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689A1" w14:textId="37E01D09" w:rsidR="00F35F76" w:rsidRDefault="00F35F76" w:rsidP="00CD1F87">
      <w:pPr>
        <w:jc w:val="both"/>
        <w:rPr>
          <w:rFonts w:asciiTheme="minorBidi" w:hAnsiTheme="minorBidi"/>
          <w:b/>
          <w:bCs/>
        </w:rPr>
      </w:pPr>
      <w:r>
        <w:rPr>
          <w:rFonts w:asciiTheme="minorBidi" w:hAnsiTheme="minorBidi"/>
          <w:b/>
          <w:bCs/>
        </w:rPr>
        <w:t>Golden Gate Cloning</w:t>
      </w:r>
    </w:p>
    <w:p w14:paraId="3CD2BE8A" w14:textId="3737D581" w:rsidR="00192F03" w:rsidRDefault="00192F03" w:rsidP="00CD1F87">
      <w:pPr>
        <w:jc w:val="both"/>
        <w:rPr>
          <w:rFonts w:asciiTheme="minorBidi" w:hAnsiTheme="minorBidi"/>
        </w:rPr>
      </w:pPr>
      <w:r w:rsidRPr="00F71FA5">
        <w:rPr>
          <w:rFonts w:asciiTheme="minorBidi" w:hAnsiTheme="minorBidi"/>
          <w:b/>
          <w:bCs/>
        </w:rPr>
        <w:t>Keywords:</w:t>
      </w:r>
      <w:r w:rsidR="00101BA0">
        <w:rPr>
          <w:rFonts w:asciiTheme="minorBidi" w:hAnsiTheme="minorBidi"/>
        </w:rPr>
        <w:t xml:space="preserve"> </w:t>
      </w:r>
      <w:r w:rsidR="00F71FA5">
        <w:rPr>
          <w:rFonts w:asciiTheme="minorBidi" w:hAnsiTheme="minorBidi"/>
        </w:rPr>
        <w:t>C</w:t>
      </w:r>
      <w:r w:rsidR="00F71FA5" w:rsidRPr="00F71FA5">
        <w:rPr>
          <w:rFonts w:asciiTheme="minorBidi" w:hAnsiTheme="minorBidi"/>
        </w:rPr>
        <w:t>loning</w:t>
      </w:r>
      <w:r w:rsidR="00F71FA5">
        <w:rPr>
          <w:rFonts w:asciiTheme="minorBidi" w:hAnsiTheme="minorBidi"/>
        </w:rPr>
        <w:t>;</w:t>
      </w:r>
      <w:r w:rsidR="00F71FA5" w:rsidRPr="00F71FA5">
        <w:rPr>
          <w:rFonts w:asciiTheme="minorBidi" w:hAnsiTheme="minorBidi"/>
        </w:rPr>
        <w:t xml:space="preserve"> Golden Gate Assembly</w:t>
      </w:r>
      <w:r w:rsidR="00F71FA5">
        <w:rPr>
          <w:rFonts w:asciiTheme="minorBidi" w:hAnsiTheme="minorBidi"/>
        </w:rPr>
        <w:t xml:space="preserve">; PCR; primers; </w:t>
      </w:r>
      <w:r w:rsidR="00F71FA5" w:rsidRPr="00F71FA5">
        <w:rPr>
          <w:rFonts w:asciiTheme="minorBidi" w:hAnsiTheme="minorBidi"/>
        </w:rPr>
        <w:t>synthetic biology</w:t>
      </w:r>
      <w:r w:rsidR="00F71FA5">
        <w:rPr>
          <w:rFonts w:asciiTheme="minorBidi" w:hAnsiTheme="minorBidi"/>
        </w:rPr>
        <w:t>.</w:t>
      </w:r>
    </w:p>
    <w:p w14:paraId="50D20F32" w14:textId="77777777" w:rsidR="00192F03" w:rsidRPr="00192F03" w:rsidRDefault="00192F03" w:rsidP="00CD1F87">
      <w:pPr>
        <w:jc w:val="both"/>
        <w:rPr>
          <w:rFonts w:asciiTheme="minorBidi" w:hAnsiTheme="minorBidi"/>
        </w:rPr>
      </w:pPr>
    </w:p>
    <w:p w14:paraId="4B3583EB" w14:textId="4C169F9A" w:rsidR="007A2FCD" w:rsidRPr="00060DD4" w:rsidRDefault="007A2FCD" w:rsidP="00CD1F87">
      <w:pPr>
        <w:jc w:val="both"/>
        <w:rPr>
          <w:rFonts w:asciiTheme="minorBidi" w:hAnsiTheme="minorBidi"/>
        </w:rPr>
      </w:pPr>
      <w:r w:rsidRPr="00060DD4">
        <w:rPr>
          <w:rFonts w:asciiTheme="minorBidi" w:hAnsiTheme="minorBidi"/>
          <w:b/>
          <w:bCs/>
        </w:rPr>
        <w:t xml:space="preserve">Background: </w:t>
      </w:r>
    </w:p>
    <w:p w14:paraId="7314902E" w14:textId="77777777" w:rsidR="009D7D86" w:rsidRPr="00060DD4" w:rsidRDefault="009D7D86" w:rsidP="00CD1F87">
      <w:pPr>
        <w:jc w:val="both"/>
        <w:rPr>
          <w:rFonts w:asciiTheme="minorBidi" w:hAnsiTheme="minorBidi"/>
        </w:rPr>
      </w:pPr>
    </w:p>
    <w:p w14:paraId="4D2E1C63" w14:textId="2876C91C" w:rsidR="00CD1F87" w:rsidRDefault="00A43F50" w:rsidP="00335F45">
      <w:pPr>
        <w:jc w:val="both"/>
        <w:rPr>
          <w:rFonts w:asciiTheme="minorBidi" w:hAnsiTheme="minorBidi"/>
        </w:rPr>
      </w:pPr>
      <w:r w:rsidRPr="00A43F50">
        <w:rPr>
          <w:rFonts w:asciiTheme="minorBidi" w:hAnsiTheme="minorBidi"/>
        </w:rPr>
        <w:t>Golden Gate Assembly is a molecular cloning method that utilizes Type IIS restriction enzymes and T4 DNA ligase to assemble multiple DNA fragments into a plasmid in a single reaction</w:t>
      </w:r>
      <w:r w:rsidR="002F1E35">
        <w:rPr>
          <w:rFonts w:asciiTheme="minorBidi" w:hAnsiTheme="minorBidi"/>
        </w:rPr>
        <w:fldChar w:fldCharType="begin"/>
      </w:r>
      <w:r w:rsidR="002F1E35">
        <w:rPr>
          <w:rFonts w:asciiTheme="minorBidi" w:hAnsiTheme="minorBidi"/>
        </w:rPr>
        <w:instrText xml:space="preserve"> ADDIN ZOTERO_ITEM CSL_CITATION {"citationID":"dbs59qEc","properties":{"formattedCitation":"\\super 1\\nosupersub{}","plainCitation":"1","noteIndex":0},"citationItems":[{"id":8970,"uris":["http://zotero.org/users/10035094/items/6CUYQLNZ"],"itemData":{"id":8970,"type":"article-journal","abstract":"We have developed a protocol to assemble in one step and one tube at least nine separate DNA fragments together into an acceptor vector, with 90% of recombinant clones obtained containing the desired construct. This protocol is based on the use of type IIs restriction enzymes and is performed by simply subjecting a mix of 10 undigested input plasmids (nine insert plasmids and the acceptor vector) to a restriction-ligation and transforming the resulting mix in competent cells. The efficiency of this protocol allows generating libraries of recombinant genes by combining in one reaction several fragment sets prepared from different parental templates. As an example, we have applied this strategy for shuffling of trypsinogen from three parental templates (bovine cationic trypsinogen, bovine anionic trypsinogen and human cationic trypsinogen) each divided in 9 separate modules. We show that one round of shuffling using the 27 trypsinogen entry plasmids can easily produce the 19,683 different possible combinations in one single restriction-ligation and that expression screening of a subset of the library allows identification of variants that can lead to higher expression levels of trypsin activity. This protocol, that we call 'Golden Gate shuffling', is robust, simple and efficient, can be performed with templates that have no homology, and can be combined with other shuffling protocols in order to introduce any variation in any part of a given gene. © 2009 Engler et al.","container-title":"PLoS ONE","DOI":"10.1371/journal.pone.0005553","issue":"5","title":"Golden gate shuffling: A one-pot DNA shuffling method based on type ils restriction enzymes","volume":"4","author":[{"family":"Engler","given":"Carola"},{"family":"Gruetzner","given":"Ramona"},{"family":"Kandzia","given":"Romy"},{"family":"Marillonnet","given":"Sylvestre"}],"issued":{"date-parts":[["2009"]]}}}],"schema":"https://github.com/citation-style-language/schema/raw/master/csl-citation.json"} </w:instrText>
      </w:r>
      <w:r w:rsidR="002F1E35">
        <w:rPr>
          <w:rFonts w:asciiTheme="minorBidi" w:hAnsiTheme="minorBidi"/>
        </w:rPr>
        <w:fldChar w:fldCharType="separate"/>
      </w:r>
      <w:r w:rsidR="002F1E35" w:rsidRPr="002F1E35">
        <w:rPr>
          <w:rFonts w:ascii="Arial" w:cs="Arial"/>
          <w:kern w:val="0"/>
          <w:vertAlign w:val="superscript"/>
        </w:rPr>
        <w:t>1</w:t>
      </w:r>
      <w:r w:rsidR="002F1E35">
        <w:rPr>
          <w:rFonts w:asciiTheme="minorBidi" w:hAnsiTheme="minorBidi"/>
        </w:rPr>
        <w:fldChar w:fldCharType="end"/>
      </w:r>
      <w:r w:rsidRPr="00A43F50">
        <w:rPr>
          <w:rFonts w:asciiTheme="minorBidi" w:hAnsiTheme="minorBidi"/>
        </w:rPr>
        <w:t xml:space="preserve">. This method is especially effective for quickly and accurately assembling genetic constructs. </w:t>
      </w:r>
      <w:r w:rsidR="00CD1F87">
        <w:rPr>
          <w:rFonts w:asciiTheme="minorBidi" w:hAnsiTheme="minorBidi"/>
        </w:rPr>
        <w:t>T</w:t>
      </w:r>
      <w:r w:rsidRPr="00A43F50">
        <w:rPr>
          <w:rFonts w:asciiTheme="minorBidi" w:hAnsiTheme="minorBidi"/>
        </w:rPr>
        <w:t>he process entails cutting DNA fragments</w:t>
      </w:r>
      <w:r w:rsidR="00CD1F87">
        <w:rPr>
          <w:rFonts w:asciiTheme="minorBidi" w:hAnsiTheme="minorBidi"/>
        </w:rPr>
        <w:t xml:space="preserve"> (insert)</w:t>
      </w:r>
      <w:r w:rsidRPr="00A43F50">
        <w:rPr>
          <w:rFonts w:asciiTheme="minorBidi" w:hAnsiTheme="minorBidi"/>
        </w:rPr>
        <w:t xml:space="preserve"> and a vector</w:t>
      </w:r>
      <w:r w:rsidR="00CD1F87">
        <w:rPr>
          <w:rFonts w:asciiTheme="minorBidi" w:hAnsiTheme="minorBidi"/>
        </w:rPr>
        <w:t xml:space="preserve"> (backbone)</w:t>
      </w:r>
      <w:r w:rsidRPr="00A43F50">
        <w:rPr>
          <w:rFonts w:asciiTheme="minorBidi" w:hAnsiTheme="minorBidi"/>
        </w:rPr>
        <w:t xml:space="preserve"> with a Type IIS restriction enzyme to create predefined overhangs for seamless assembly</w:t>
      </w:r>
      <w:r w:rsidR="002F1E35">
        <w:rPr>
          <w:rFonts w:asciiTheme="minorBidi" w:hAnsiTheme="minorBidi"/>
        </w:rPr>
        <w:fldChar w:fldCharType="begin"/>
      </w:r>
      <w:r w:rsidR="002F1E35">
        <w:rPr>
          <w:rFonts w:asciiTheme="minorBidi" w:hAnsiTheme="minorBidi"/>
        </w:rPr>
        <w:instrText xml:space="preserve"> ADDIN ZOTERO_ITEM CSL_CITATION {"citationID":"reE3mFjB","properties":{"formattedCitation":"\\super 2\\nosupersub{}","plainCitation":"2","noteIndex":0},"citationItems":[{"id":8969,"uris":["http://zotero.org/users/10035094/items/Y8BA2NDG"],"itemData":{"id":8969,"type":"article-journal","abstract":"DNA assembly is a key part of constructing gene expression systems and even whole chromosomes. In the past decade, a plethora of powerful new DNA assembly methods-including Gibson Assembly, Golden Gate and ligase cycling reaction (LCR)-have been developed. In this Innovation article, we discuss these methods as well as standards such as the modular cloning (MoClo) system, GoldenBraid, modular overlap-directed assembly with linkers (MODAL) and PaperClip, which have been developed to facilitate a streamlined assembly workflow, to aid the exchange of material between research groups and to create modular reusable DNA parts.","container-title":"Nature Reviews Molecular Cell Biology","DOI":"10.1038/nrm4014","issue":"9","note":"publisher: Nature Publishing Group","page":"568-576","title":"Bricks and blueprints: Methods and standards for DNA assembly","volume":"16","author":[{"family":"Casini","given":"Arturo"},{"family":"Storch","given":"Marko"},{"family":"Baldwin","given":"Geoffrey S."},{"family":"Ellis","given":"Tom"}],"issued":{"date-parts":[["2015"]]}}}],"schema":"https://github.com/citation-style-language/schema/raw/master/csl-citation.json"} </w:instrText>
      </w:r>
      <w:r w:rsidR="002F1E35">
        <w:rPr>
          <w:rFonts w:asciiTheme="minorBidi" w:hAnsiTheme="minorBidi"/>
        </w:rPr>
        <w:fldChar w:fldCharType="separate"/>
      </w:r>
      <w:r w:rsidR="002F1E35" w:rsidRPr="002F1E35">
        <w:rPr>
          <w:rFonts w:ascii="Arial" w:cs="Arial"/>
          <w:kern w:val="0"/>
          <w:vertAlign w:val="superscript"/>
        </w:rPr>
        <w:t>2</w:t>
      </w:r>
      <w:r w:rsidR="002F1E35">
        <w:rPr>
          <w:rFonts w:asciiTheme="minorBidi" w:hAnsiTheme="minorBidi"/>
        </w:rPr>
        <w:fldChar w:fldCharType="end"/>
      </w:r>
      <w:r w:rsidRPr="00A43F50">
        <w:rPr>
          <w:rFonts w:asciiTheme="minorBidi" w:hAnsiTheme="minorBidi"/>
        </w:rPr>
        <w:t>. These fragments are then ligated by T4 DNA ligase in a one-pot reaction that allows for the simultaneous digestion and ligation of multiple components</w:t>
      </w:r>
      <w:r w:rsidR="002F1E35">
        <w:rPr>
          <w:rFonts w:asciiTheme="minorBidi" w:hAnsiTheme="minorBidi"/>
        </w:rPr>
        <w:fldChar w:fldCharType="begin"/>
      </w:r>
      <w:r w:rsidR="002F1E35">
        <w:rPr>
          <w:rFonts w:asciiTheme="minorBidi" w:hAnsiTheme="minorBidi"/>
        </w:rPr>
        <w:instrText xml:space="preserve"> ADDIN ZOTERO_ITEM CSL_CITATION {"citationID":"YnuRDOHb","properties":{"formattedCitation":"\\super 3\\nosupersub{}","plainCitation":"3","noteIndex":0},"citationItems":[{"id":8971,"uris":["http://zotero.org/users/10035094/items/ESJMFWH4"],"itemData":{"id":8971,"type":"article-journal","abstract":"The field of synthetic biology promises to revolutionize biotechnology through the design of organisms with novel phenotypes useful for medicine, agriculture and industry. However, a limiting factor is the ability of current methods to assemble complex DNA molecules encoding multiple genetic elements in various predefined arrangements. We present here a hierarchical modular cloning system that allows the creation at will and with high efficiency of any eukaryotic multigene construct, starting from libraries of defined and validated basic modules containing regulatory and coding sequences. This system is based on the ability of type IIS restriction enzymes to assemble multiple DNA fragments in a defined linear order. We constructed a 33 kb DNA molecule containing 11 transcription units made from 44 individual basic modules in only three successive cloning steps. This modular cloning (MoClo) system can be readily automated and will be extremely useful for applications such as gene stacking and metabolic engineering. © 2011 Weber et al.","container-title":"PLoS ONE","DOI":"10.1371/journal.pone.0016765","issue":"2","title":"A modular cloning system for standardized assembly of multigene constructs","volume":"6","author":[{"family":"Weber","given":"Ernst"},{"family":"Engler","given":"Carola"},{"family":"Gruetzner","given":"Ramona"},{"family":"Werner","given":"Stefan"},{"family":"Marillonnet","given":"Sylvestre"}],"issued":{"date-parts":[["2011"]]}}}],"schema":"https://github.com/citation-style-language/schema/raw/master/csl-citation.json"} </w:instrText>
      </w:r>
      <w:r w:rsidR="002F1E35">
        <w:rPr>
          <w:rFonts w:asciiTheme="minorBidi" w:hAnsiTheme="minorBidi"/>
        </w:rPr>
        <w:fldChar w:fldCharType="separate"/>
      </w:r>
      <w:r w:rsidR="002F1E35" w:rsidRPr="002F1E35">
        <w:rPr>
          <w:rFonts w:ascii="Arial" w:cs="Arial"/>
          <w:kern w:val="0"/>
          <w:vertAlign w:val="superscript"/>
        </w:rPr>
        <w:t>3</w:t>
      </w:r>
      <w:r w:rsidR="002F1E35">
        <w:rPr>
          <w:rFonts w:asciiTheme="minorBidi" w:hAnsiTheme="minorBidi"/>
        </w:rPr>
        <w:fldChar w:fldCharType="end"/>
      </w:r>
      <w:r w:rsidRPr="00A43F50">
        <w:rPr>
          <w:rFonts w:asciiTheme="minorBidi" w:hAnsiTheme="minorBidi"/>
        </w:rPr>
        <w:t xml:space="preserve">. </w:t>
      </w:r>
      <w:r w:rsidR="00D43736">
        <w:rPr>
          <w:rFonts w:asciiTheme="minorBidi" w:hAnsiTheme="minorBidi"/>
        </w:rPr>
        <w:t>P</w:t>
      </w:r>
      <w:r w:rsidR="00D43736" w:rsidRPr="00CD1F87">
        <w:rPr>
          <w:rFonts w:asciiTheme="minorBidi" w:hAnsiTheme="minorBidi"/>
        </w:rPr>
        <w:t>olymerase chain reaction (PCR)</w:t>
      </w:r>
      <w:r w:rsidR="004F2785">
        <w:rPr>
          <w:rFonts w:asciiTheme="minorBidi" w:hAnsiTheme="minorBidi"/>
        </w:rPr>
        <w:t xml:space="preserve"> </w:t>
      </w:r>
      <w:r w:rsidRPr="00A43F50">
        <w:rPr>
          <w:rFonts w:asciiTheme="minorBidi" w:hAnsiTheme="minorBidi"/>
        </w:rPr>
        <w:t xml:space="preserve">is used to amplify </w:t>
      </w:r>
      <w:r w:rsidR="00370679" w:rsidRPr="00A43F50">
        <w:rPr>
          <w:rFonts w:asciiTheme="minorBidi" w:hAnsiTheme="minorBidi"/>
        </w:rPr>
        <w:t>vector</w:t>
      </w:r>
      <w:r w:rsidR="00370679">
        <w:rPr>
          <w:rFonts w:asciiTheme="minorBidi" w:hAnsiTheme="minorBidi"/>
        </w:rPr>
        <w:t xml:space="preserve"> </w:t>
      </w:r>
      <w:r w:rsidRPr="00A43F50">
        <w:rPr>
          <w:rFonts w:asciiTheme="minorBidi" w:hAnsiTheme="minorBidi"/>
        </w:rPr>
        <w:t>backbone and insert DNA fragments, ensuring sufficient quantities and compatibility with the enzymes</w:t>
      </w:r>
      <w:r w:rsidR="002F1E35">
        <w:rPr>
          <w:rFonts w:asciiTheme="minorBidi" w:hAnsiTheme="minorBidi"/>
        </w:rPr>
        <w:fldChar w:fldCharType="begin"/>
      </w:r>
      <w:r w:rsidR="002F1E35">
        <w:rPr>
          <w:rFonts w:asciiTheme="minorBidi" w:hAnsiTheme="minorBidi"/>
        </w:rPr>
        <w:instrText xml:space="preserve"> ADDIN ZOTERO_ITEM CSL_CITATION {"citationID":"E86Tf0qz","properties":{"formattedCitation":"\\super 4\\nosupersub{}","plainCitation":"4","noteIndex":0},"citationItems":[{"id":8967,"uris":["http://zotero.org/users/10035094/items/ZNF4J9UQ"],"itemData":{"id":8967,"type":"article-journal","container-title":"ACS Synthetic Biology","DOI":"10.1021/acssynbio.2c00355","issue":"11","journalAbbreviation":"ACS Synth. Biol.","note":"publisher: American Chemical Society","page":"3551-3563","title":"A User’s Guide to Golden Gate Cloning Methods and Standards","volume":"11","author":[{"family":"Bird","given":"Jasmine E."},{"family":"Marles-Wright","given":"Jon"},{"family":"Giachino","given":"Andrea"}],"issued":{"date-parts":[["2022",11,18]]}}}],"schema":"https://github.com/citation-style-language/schema/raw/master/csl-citation.json"} </w:instrText>
      </w:r>
      <w:r w:rsidR="002F1E35">
        <w:rPr>
          <w:rFonts w:asciiTheme="minorBidi" w:hAnsiTheme="minorBidi"/>
        </w:rPr>
        <w:fldChar w:fldCharType="separate"/>
      </w:r>
      <w:r w:rsidR="002F1E35" w:rsidRPr="002F1E35">
        <w:rPr>
          <w:rFonts w:ascii="Arial" w:cs="Arial"/>
          <w:kern w:val="0"/>
          <w:vertAlign w:val="superscript"/>
        </w:rPr>
        <w:t>4</w:t>
      </w:r>
      <w:r w:rsidR="002F1E35">
        <w:rPr>
          <w:rFonts w:asciiTheme="minorBidi" w:hAnsiTheme="minorBidi"/>
        </w:rPr>
        <w:fldChar w:fldCharType="end"/>
      </w:r>
      <w:r w:rsidRPr="00A43F50">
        <w:rPr>
          <w:rFonts w:asciiTheme="minorBidi" w:hAnsiTheme="minorBidi"/>
        </w:rPr>
        <w:t xml:space="preserve">. </w:t>
      </w:r>
    </w:p>
    <w:p w14:paraId="6CFF9131" w14:textId="165C734C" w:rsidR="007A2FCD" w:rsidRPr="00060DD4" w:rsidRDefault="00CD1F87" w:rsidP="00335F45">
      <w:pPr>
        <w:jc w:val="both"/>
        <w:rPr>
          <w:rFonts w:asciiTheme="minorBidi" w:hAnsiTheme="minorBidi"/>
        </w:rPr>
      </w:pPr>
      <w:r>
        <w:rPr>
          <w:rFonts w:asciiTheme="minorBidi" w:hAnsiTheme="minorBidi"/>
        </w:rPr>
        <w:t>A</w:t>
      </w:r>
      <w:r w:rsidR="00A43F50" w:rsidRPr="00A43F50">
        <w:rPr>
          <w:rFonts w:asciiTheme="minorBidi" w:hAnsiTheme="minorBidi"/>
        </w:rPr>
        <w:t>ppropriate primer design is crucial for the success of PCR amplification, as it ensures that the generated fragments precisely match the requirements of the assembly system, further enhancing the overall efficiency and fidelity of the cloning process.</w:t>
      </w:r>
    </w:p>
    <w:p w14:paraId="642BF7AA" w14:textId="77777777" w:rsidR="007A2FCD" w:rsidRPr="00060DD4" w:rsidRDefault="007A2FCD" w:rsidP="00335F45">
      <w:pPr>
        <w:jc w:val="both"/>
        <w:rPr>
          <w:rFonts w:asciiTheme="minorBidi" w:hAnsiTheme="minorBidi"/>
        </w:rPr>
      </w:pPr>
    </w:p>
    <w:p w14:paraId="5A2B3EE1" w14:textId="77777777" w:rsidR="007A2FCD" w:rsidRPr="00060DD4" w:rsidRDefault="007A2FCD" w:rsidP="00CD1F87">
      <w:pPr>
        <w:jc w:val="both"/>
        <w:rPr>
          <w:rFonts w:asciiTheme="minorBidi" w:hAnsiTheme="minorBidi"/>
        </w:rPr>
      </w:pPr>
      <w:r w:rsidRPr="00060DD4">
        <w:rPr>
          <w:rFonts w:asciiTheme="minorBidi" w:hAnsiTheme="minorBidi"/>
          <w:b/>
          <w:bCs/>
        </w:rPr>
        <w:t>Scenario:</w:t>
      </w:r>
    </w:p>
    <w:p w14:paraId="42969044" w14:textId="77777777" w:rsidR="009864EC" w:rsidRDefault="009864EC" w:rsidP="00CD1F87">
      <w:pPr>
        <w:jc w:val="both"/>
        <w:rPr>
          <w:rFonts w:asciiTheme="minorBidi" w:hAnsiTheme="minorBidi"/>
        </w:rPr>
      </w:pPr>
    </w:p>
    <w:p w14:paraId="2EB4CA97" w14:textId="4ACD5E1A" w:rsidR="001752A3" w:rsidRPr="001752A3" w:rsidRDefault="001752A3" w:rsidP="00EE30CB">
      <w:pPr>
        <w:jc w:val="both"/>
        <w:rPr>
          <w:rFonts w:asciiTheme="minorBidi" w:hAnsiTheme="minorBidi"/>
        </w:rPr>
      </w:pPr>
      <w:r w:rsidRPr="001752A3">
        <w:rPr>
          <w:rFonts w:asciiTheme="minorBidi" w:hAnsiTheme="minorBidi"/>
        </w:rPr>
        <w:t xml:space="preserve">As a researcher, your goal was to replace the gene ABC (Figure 1) with the </w:t>
      </w:r>
      <w:proofErr w:type="spellStart"/>
      <w:r w:rsidRPr="001752A3">
        <w:rPr>
          <w:rFonts w:asciiTheme="minorBidi" w:hAnsiTheme="minorBidi"/>
          <w:i/>
          <w:iCs/>
        </w:rPr>
        <w:t>sfgfp</w:t>
      </w:r>
      <w:proofErr w:type="spellEnd"/>
      <w:r w:rsidRPr="001752A3">
        <w:rPr>
          <w:rFonts w:asciiTheme="minorBidi" w:hAnsiTheme="minorBidi"/>
        </w:rPr>
        <w:t xml:space="preserve"> gene (Figure 2) in a plasmid via Golden Gate assembly. The assembly </w:t>
      </w:r>
      <w:r>
        <w:rPr>
          <w:rFonts w:asciiTheme="minorBidi" w:hAnsiTheme="minorBidi"/>
        </w:rPr>
        <w:t xml:space="preserve">was </w:t>
      </w:r>
      <w:r w:rsidRPr="001752A3">
        <w:rPr>
          <w:rFonts w:asciiTheme="minorBidi" w:hAnsiTheme="minorBidi"/>
        </w:rPr>
        <w:t>design</w:t>
      </w:r>
      <w:r>
        <w:rPr>
          <w:rFonts w:asciiTheme="minorBidi" w:hAnsiTheme="minorBidi"/>
        </w:rPr>
        <w:t>ed</w:t>
      </w:r>
      <w:r w:rsidRPr="001752A3">
        <w:rPr>
          <w:rFonts w:asciiTheme="minorBidi" w:hAnsiTheme="minorBidi"/>
        </w:rPr>
        <w:t xml:space="preserve"> using the </w:t>
      </w:r>
      <w:proofErr w:type="spellStart"/>
      <w:r w:rsidRPr="001752A3">
        <w:rPr>
          <w:rFonts w:asciiTheme="minorBidi" w:hAnsiTheme="minorBidi"/>
        </w:rPr>
        <w:t>Benchling</w:t>
      </w:r>
      <w:proofErr w:type="spellEnd"/>
      <w:r w:rsidRPr="001752A3">
        <w:rPr>
          <w:rFonts w:asciiTheme="minorBidi" w:hAnsiTheme="minorBidi"/>
        </w:rPr>
        <w:t xml:space="preserve"> software</w:t>
      </w:r>
      <w:r w:rsidR="00D37E84">
        <w:rPr>
          <w:rFonts w:asciiTheme="minorBidi" w:hAnsiTheme="minorBidi"/>
        </w:rPr>
        <w:t xml:space="preserve"> (Figure 3)</w:t>
      </w:r>
      <w:r w:rsidRPr="001752A3">
        <w:rPr>
          <w:rFonts w:asciiTheme="minorBidi" w:hAnsiTheme="minorBidi"/>
        </w:rPr>
        <w:t xml:space="preserve">. To this end, specific primers were designed and utilized to amplify both the insert and </w:t>
      </w:r>
      <w:r w:rsidR="00370679" w:rsidRPr="00A43F50">
        <w:rPr>
          <w:rFonts w:asciiTheme="minorBidi" w:hAnsiTheme="minorBidi"/>
        </w:rPr>
        <w:t>vector</w:t>
      </w:r>
      <w:r w:rsidR="00370679">
        <w:rPr>
          <w:rFonts w:asciiTheme="minorBidi" w:hAnsiTheme="minorBidi"/>
        </w:rPr>
        <w:t xml:space="preserve"> </w:t>
      </w:r>
      <w:r w:rsidRPr="001752A3">
        <w:rPr>
          <w:rFonts w:asciiTheme="minorBidi" w:hAnsiTheme="minorBidi"/>
        </w:rPr>
        <w:t>backbone sequences through polymerase chain reaction (PCR).</w:t>
      </w:r>
      <w:r w:rsidR="00120EC6">
        <w:rPr>
          <w:rFonts w:asciiTheme="minorBidi" w:hAnsiTheme="minorBidi"/>
        </w:rPr>
        <w:t xml:space="preserve"> After the</w:t>
      </w:r>
      <w:r w:rsidRPr="001752A3">
        <w:rPr>
          <w:rFonts w:asciiTheme="minorBidi" w:hAnsiTheme="minorBidi"/>
        </w:rPr>
        <w:t xml:space="preserve"> PCR, the products were subjected to </w:t>
      </w:r>
      <w:proofErr w:type="spellStart"/>
      <w:r w:rsidRPr="001752A3">
        <w:rPr>
          <w:rFonts w:asciiTheme="minorBidi" w:hAnsiTheme="minorBidi"/>
        </w:rPr>
        <w:t>DpnI</w:t>
      </w:r>
      <w:proofErr w:type="spellEnd"/>
      <w:r w:rsidRPr="001752A3">
        <w:rPr>
          <w:rFonts w:asciiTheme="minorBidi" w:hAnsiTheme="minorBidi"/>
        </w:rPr>
        <w:t xml:space="preserve"> </w:t>
      </w:r>
      <w:r w:rsidR="00120EC6">
        <w:rPr>
          <w:rFonts w:asciiTheme="minorBidi" w:hAnsiTheme="minorBidi"/>
        </w:rPr>
        <w:t xml:space="preserve">enzymatic </w:t>
      </w:r>
      <w:r w:rsidRPr="001752A3">
        <w:rPr>
          <w:rFonts w:asciiTheme="minorBidi" w:hAnsiTheme="minorBidi"/>
        </w:rPr>
        <w:t xml:space="preserve">digestion followed by a </w:t>
      </w:r>
      <w:r w:rsidR="00120EC6">
        <w:rPr>
          <w:rFonts w:asciiTheme="minorBidi" w:hAnsiTheme="minorBidi"/>
        </w:rPr>
        <w:t xml:space="preserve">PCR </w:t>
      </w:r>
      <w:r w:rsidRPr="001752A3">
        <w:rPr>
          <w:rFonts w:asciiTheme="minorBidi" w:hAnsiTheme="minorBidi"/>
        </w:rPr>
        <w:t>clean</w:t>
      </w:r>
      <w:r w:rsidR="00120EC6">
        <w:rPr>
          <w:rFonts w:asciiTheme="minorBidi" w:hAnsiTheme="minorBidi"/>
        </w:rPr>
        <w:t>-</w:t>
      </w:r>
      <w:r w:rsidRPr="001752A3">
        <w:rPr>
          <w:rFonts w:asciiTheme="minorBidi" w:hAnsiTheme="minorBidi"/>
        </w:rPr>
        <w:t>up procedure.</w:t>
      </w:r>
      <w:r w:rsidR="00120EC6">
        <w:rPr>
          <w:rFonts w:asciiTheme="minorBidi" w:hAnsiTheme="minorBidi"/>
        </w:rPr>
        <w:t xml:space="preserve"> A DPNI enzymatic reaction is designed to digest the methylated DNA backbone, and a PCR clean-up removes buffers and unreacted nucleotides. </w:t>
      </w:r>
      <w:r w:rsidRPr="001752A3">
        <w:rPr>
          <w:rFonts w:asciiTheme="minorBidi" w:hAnsiTheme="minorBidi"/>
        </w:rPr>
        <w:t xml:space="preserve">The prepared fragments were then assembled using the Golden Gate method. The resultant construct was transformed into </w:t>
      </w:r>
      <w:r w:rsidR="00EE30CB" w:rsidRPr="00EE30CB">
        <w:rPr>
          <w:rFonts w:asciiTheme="minorBidi" w:hAnsiTheme="minorBidi"/>
          <w:i/>
          <w:iCs/>
        </w:rPr>
        <w:t xml:space="preserve">Pseudomonas aeruginosa </w:t>
      </w:r>
      <w:r w:rsidR="00EE30CB" w:rsidRPr="00EE30CB">
        <w:rPr>
          <w:rFonts w:asciiTheme="minorBidi" w:hAnsiTheme="minorBidi"/>
        </w:rPr>
        <w:t xml:space="preserve">PAO1 </w:t>
      </w:r>
      <w:r w:rsidRPr="00EE30CB">
        <w:rPr>
          <w:rFonts w:asciiTheme="minorBidi" w:hAnsiTheme="minorBidi"/>
        </w:rPr>
        <w:t>an</w:t>
      </w:r>
      <w:r w:rsidRPr="001752A3">
        <w:rPr>
          <w:rFonts w:asciiTheme="minorBidi" w:hAnsiTheme="minorBidi"/>
        </w:rPr>
        <w:t xml:space="preserve">d plated on LB agar plates supplemented with the appropriate antibiotic. </w:t>
      </w:r>
      <w:r>
        <w:rPr>
          <w:rFonts w:asciiTheme="minorBidi" w:hAnsiTheme="minorBidi"/>
        </w:rPr>
        <w:t>Unfortunately</w:t>
      </w:r>
      <w:r w:rsidRPr="001752A3">
        <w:rPr>
          <w:rFonts w:asciiTheme="minorBidi" w:hAnsiTheme="minorBidi"/>
        </w:rPr>
        <w:t>, no colonies were observed after an incubation period of 24 hours at 3</w:t>
      </w:r>
      <w:r w:rsidR="00FC4874">
        <w:rPr>
          <w:rFonts w:asciiTheme="minorBidi" w:hAnsiTheme="minorBidi"/>
        </w:rPr>
        <w:t>7</w:t>
      </w:r>
      <w:r w:rsidRPr="001752A3">
        <w:rPr>
          <w:rFonts w:asciiTheme="minorBidi" w:hAnsiTheme="minorBidi"/>
        </w:rPr>
        <w:t xml:space="preserve"> °C.</w:t>
      </w:r>
    </w:p>
    <w:p w14:paraId="68CCC248" w14:textId="77777777" w:rsidR="001752A3" w:rsidRPr="001752A3" w:rsidRDefault="001752A3" w:rsidP="001752A3">
      <w:pPr>
        <w:rPr>
          <w:rFonts w:asciiTheme="minorBidi" w:hAnsiTheme="minorBidi"/>
        </w:rPr>
      </w:pPr>
    </w:p>
    <w:p w14:paraId="44C77BA8" w14:textId="77777777" w:rsidR="00CD1F87" w:rsidRPr="00CD1F87" w:rsidRDefault="00CD1F87" w:rsidP="00CD1F87">
      <w:pPr>
        <w:rPr>
          <w:rFonts w:asciiTheme="minorBidi" w:hAnsiTheme="minorBidi"/>
        </w:rPr>
      </w:pPr>
    </w:p>
    <w:p w14:paraId="45A30332" w14:textId="6175A10F" w:rsidR="007A2FCD" w:rsidRPr="00060DD4" w:rsidRDefault="007A2FCD" w:rsidP="002758B6">
      <w:pPr>
        <w:jc w:val="both"/>
        <w:rPr>
          <w:rFonts w:asciiTheme="minorBidi" w:hAnsiTheme="minorBidi"/>
          <w:b/>
          <w:bCs/>
        </w:rPr>
      </w:pPr>
      <w:r w:rsidRPr="00060DD4">
        <w:rPr>
          <w:rFonts w:asciiTheme="minorBidi" w:hAnsiTheme="minorBidi"/>
          <w:b/>
          <w:bCs/>
        </w:rPr>
        <w:t>Protocol:</w:t>
      </w:r>
    </w:p>
    <w:p w14:paraId="3788DAD7" w14:textId="7D461399" w:rsidR="005F2D04" w:rsidRDefault="009B0DBC" w:rsidP="00771EAC">
      <w:pPr>
        <w:numPr>
          <w:ilvl w:val="0"/>
          <w:numId w:val="1"/>
        </w:numPr>
        <w:tabs>
          <w:tab w:val="clear" w:pos="720"/>
          <w:tab w:val="left" w:pos="360"/>
        </w:tabs>
        <w:spacing w:before="100" w:beforeAutospacing="1"/>
        <w:ind w:left="0" w:firstLine="0"/>
        <w:jc w:val="both"/>
        <w:rPr>
          <w:rFonts w:asciiTheme="minorBidi" w:eastAsia="Times New Roman" w:hAnsiTheme="minorBidi"/>
          <w:kern w:val="0"/>
          <w14:ligatures w14:val="none"/>
        </w:rPr>
      </w:pPr>
      <w:r>
        <w:rPr>
          <w:rFonts w:asciiTheme="minorBidi" w:eastAsia="Times New Roman" w:hAnsiTheme="minorBidi"/>
          <w:b/>
          <w:bCs/>
          <w:kern w:val="0"/>
          <w14:ligatures w14:val="none"/>
        </w:rPr>
        <w:t>Assembly</w:t>
      </w:r>
      <w:r w:rsidR="005F2D04" w:rsidRPr="005F2D04">
        <w:rPr>
          <w:rFonts w:asciiTheme="minorBidi" w:eastAsia="Times New Roman" w:hAnsiTheme="minorBidi"/>
          <w:b/>
          <w:bCs/>
          <w:kern w:val="0"/>
          <w14:ligatures w14:val="none"/>
        </w:rPr>
        <w:t xml:space="preserve"> Design</w:t>
      </w:r>
      <w:r w:rsidR="005F2D04" w:rsidRPr="005F2D04">
        <w:rPr>
          <w:rFonts w:asciiTheme="minorBidi" w:eastAsia="Times New Roman" w:hAnsiTheme="minorBidi"/>
          <w:kern w:val="0"/>
          <w14:ligatures w14:val="none"/>
        </w:rPr>
        <w:t>:</w:t>
      </w:r>
      <w:r w:rsidR="005F2D04" w:rsidRPr="005F2D04">
        <w:rPr>
          <w:rFonts w:asciiTheme="minorBidi" w:eastAsia="Times New Roman" w:hAnsiTheme="minorBidi"/>
          <w:b/>
          <w:bCs/>
          <w:kern w:val="0"/>
          <w14:ligatures w14:val="none"/>
        </w:rPr>
        <w:t xml:space="preserve"> </w:t>
      </w:r>
      <w:r w:rsidR="0078437E" w:rsidRPr="0078437E">
        <w:rPr>
          <w:rFonts w:asciiTheme="minorBidi" w:eastAsia="Times New Roman" w:hAnsiTheme="minorBidi"/>
          <w:kern w:val="0"/>
          <w14:ligatures w14:val="none"/>
        </w:rPr>
        <w:t xml:space="preserve">Utilize </w:t>
      </w:r>
      <w:proofErr w:type="spellStart"/>
      <w:r w:rsidR="0078437E" w:rsidRPr="0078437E">
        <w:rPr>
          <w:rFonts w:asciiTheme="minorBidi" w:eastAsia="Times New Roman" w:hAnsiTheme="minorBidi"/>
          <w:kern w:val="0"/>
          <w14:ligatures w14:val="none"/>
        </w:rPr>
        <w:t>Benchling</w:t>
      </w:r>
      <w:proofErr w:type="spellEnd"/>
      <w:r w:rsidR="0078437E" w:rsidRPr="0078437E">
        <w:rPr>
          <w:rFonts w:asciiTheme="minorBidi" w:eastAsia="Times New Roman" w:hAnsiTheme="minorBidi"/>
          <w:kern w:val="0"/>
          <w14:ligatures w14:val="none"/>
        </w:rPr>
        <w:t xml:space="preserve"> design software for creating your assembly designs. Access the tool at</w:t>
      </w:r>
      <w:r w:rsidR="005F2D04" w:rsidRPr="005F2D04">
        <w:rPr>
          <w:rFonts w:asciiTheme="minorBidi" w:eastAsia="Times New Roman" w:hAnsiTheme="minorBidi"/>
          <w:kern w:val="0"/>
          <w14:ligatures w14:val="none"/>
        </w:rPr>
        <w:t xml:space="preserve"> www.benchling.com.</w:t>
      </w:r>
    </w:p>
    <w:p w14:paraId="17CCD443" w14:textId="2AE843C5" w:rsidR="00304410" w:rsidRPr="00BD7B95" w:rsidRDefault="005865A3" w:rsidP="00CD1F87">
      <w:pPr>
        <w:numPr>
          <w:ilvl w:val="0"/>
          <w:numId w:val="1"/>
        </w:numPr>
        <w:tabs>
          <w:tab w:val="clear" w:pos="720"/>
          <w:tab w:val="left" w:pos="360"/>
        </w:tabs>
        <w:spacing w:before="100" w:beforeAutospacing="1"/>
        <w:ind w:left="270" w:hanging="270"/>
        <w:jc w:val="both"/>
        <w:rPr>
          <w:rFonts w:asciiTheme="minorBidi" w:eastAsia="Times New Roman" w:hAnsiTheme="minorBidi"/>
          <w:kern w:val="0"/>
          <w14:ligatures w14:val="none"/>
        </w:rPr>
      </w:pPr>
      <w:r w:rsidRPr="005F2D04">
        <w:rPr>
          <w:rFonts w:asciiTheme="minorBidi" w:eastAsia="Times New Roman" w:hAnsiTheme="minorBidi"/>
          <w:b/>
          <w:bCs/>
          <w:kern w:val="0"/>
          <w14:ligatures w14:val="none"/>
        </w:rPr>
        <w:t>Amplification of fragments</w:t>
      </w:r>
      <w:r w:rsidR="007A2FCD" w:rsidRPr="005F2D04">
        <w:rPr>
          <w:rFonts w:asciiTheme="minorBidi" w:eastAsia="Times New Roman" w:hAnsiTheme="minorBidi"/>
          <w:kern w:val="0"/>
          <w14:ligatures w14:val="none"/>
        </w:rPr>
        <w:t>:</w:t>
      </w:r>
      <w:r w:rsidR="00BD7B95">
        <w:rPr>
          <w:rFonts w:asciiTheme="minorBidi" w:eastAsia="Times New Roman" w:hAnsiTheme="minorBidi"/>
          <w:kern w:val="0"/>
          <w14:ligatures w14:val="none"/>
        </w:rPr>
        <w:t xml:space="preserve"> </w:t>
      </w:r>
      <w:r w:rsidR="0078437E" w:rsidRPr="0078437E">
        <w:rPr>
          <w:rFonts w:asciiTheme="minorBidi" w:eastAsia="Times New Roman" w:hAnsiTheme="minorBidi"/>
          <w:kern w:val="0"/>
          <w14:ligatures w14:val="none"/>
        </w:rPr>
        <w:t xml:space="preserve">In a sterile PCR tube, add the following </w:t>
      </w:r>
      <w:r w:rsidR="00CE4DC0" w:rsidRPr="0078437E">
        <w:rPr>
          <w:rFonts w:asciiTheme="minorBidi" w:eastAsia="Times New Roman" w:hAnsiTheme="minorBidi"/>
          <w:kern w:val="0"/>
          <w14:ligatures w14:val="none"/>
        </w:rPr>
        <w:t>reagents.</w:t>
      </w:r>
    </w:p>
    <w:tbl>
      <w:tblPr>
        <w:tblStyle w:val="TableGrid"/>
        <w:tblW w:w="0" w:type="auto"/>
        <w:tblInd w:w="720" w:type="dxa"/>
        <w:tblLook w:val="04A0" w:firstRow="1" w:lastRow="0" w:firstColumn="1" w:lastColumn="0" w:noHBand="0" w:noVBand="1"/>
      </w:tblPr>
      <w:tblGrid>
        <w:gridCol w:w="4336"/>
        <w:gridCol w:w="4294"/>
      </w:tblGrid>
      <w:tr w:rsidR="00060DD4" w:rsidRPr="00060DD4" w14:paraId="46E9DCA3" w14:textId="77777777" w:rsidTr="009F59D8">
        <w:tc>
          <w:tcPr>
            <w:tcW w:w="4336" w:type="dxa"/>
            <w:shd w:val="clear" w:color="auto" w:fill="BFBFBF" w:themeFill="background1" w:themeFillShade="BF"/>
          </w:tcPr>
          <w:p w14:paraId="06CB1BF6" w14:textId="77777777" w:rsidR="00060DD4" w:rsidRPr="00060DD4" w:rsidRDefault="00060DD4" w:rsidP="00CD1F87">
            <w:pPr>
              <w:jc w:val="both"/>
              <w:rPr>
                <w:rFonts w:asciiTheme="minorBidi" w:eastAsia="Times New Roman" w:hAnsiTheme="minorBidi"/>
                <w:b/>
                <w:bCs/>
              </w:rPr>
            </w:pPr>
            <w:r w:rsidRPr="00060DD4">
              <w:rPr>
                <w:rFonts w:asciiTheme="minorBidi" w:eastAsia="Times New Roman" w:hAnsiTheme="minorBidi"/>
                <w:b/>
                <w:bCs/>
              </w:rPr>
              <w:t>Reagent (stock conc.)</w:t>
            </w:r>
          </w:p>
        </w:tc>
        <w:tc>
          <w:tcPr>
            <w:tcW w:w="4294" w:type="dxa"/>
            <w:shd w:val="clear" w:color="auto" w:fill="BFBFBF" w:themeFill="background1" w:themeFillShade="BF"/>
          </w:tcPr>
          <w:p w14:paraId="38FC6CE2" w14:textId="77777777" w:rsidR="00060DD4" w:rsidRPr="00060DD4" w:rsidRDefault="00060DD4" w:rsidP="00CD1F87">
            <w:pPr>
              <w:jc w:val="both"/>
              <w:rPr>
                <w:rFonts w:asciiTheme="minorBidi" w:eastAsia="Times New Roman" w:hAnsiTheme="minorBidi"/>
                <w:b/>
                <w:bCs/>
              </w:rPr>
            </w:pPr>
            <w:r w:rsidRPr="00060DD4">
              <w:rPr>
                <w:rFonts w:asciiTheme="minorBidi" w:eastAsia="Times New Roman" w:hAnsiTheme="minorBidi"/>
                <w:b/>
                <w:bCs/>
              </w:rPr>
              <w:t>Volume (</w:t>
            </w:r>
            <w:r w:rsidRPr="00060DD4">
              <w:rPr>
                <w:rFonts w:asciiTheme="minorBidi" w:hAnsiTheme="minorBidi"/>
                <w:b/>
                <w:bCs/>
              </w:rPr>
              <w:t>µL)</w:t>
            </w:r>
          </w:p>
        </w:tc>
      </w:tr>
      <w:tr w:rsidR="00060DD4" w:rsidRPr="00060DD4" w14:paraId="5940D83F" w14:textId="77777777" w:rsidTr="009F59D8">
        <w:tc>
          <w:tcPr>
            <w:tcW w:w="4336" w:type="dxa"/>
          </w:tcPr>
          <w:p w14:paraId="14C23E72" w14:textId="77777777" w:rsidR="00060DD4" w:rsidRPr="00060DD4" w:rsidRDefault="00060DD4" w:rsidP="00CD1F87">
            <w:pPr>
              <w:jc w:val="both"/>
              <w:rPr>
                <w:rFonts w:asciiTheme="minorBidi" w:eastAsia="Times New Roman" w:hAnsiTheme="minorBidi"/>
              </w:rPr>
            </w:pPr>
            <w:r w:rsidRPr="00060DD4">
              <w:rPr>
                <w:rFonts w:asciiTheme="minorBidi" w:eastAsia="Times New Roman" w:hAnsiTheme="minorBidi"/>
              </w:rPr>
              <w:t>Q5 High-Fidelity 2X Master Mix</w:t>
            </w:r>
          </w:p>
        </w:tc>
        <w:tc>
          <w:tcPr>
            <w:tcW w:w="4294" w:type="dxa"/>
          </w:tcPr>
          <w:p w14:paraId="7AE25E19" w14:textId="77777777" w:rsidR="00060DD4" w:rsidRPr="00060DD4" w:rsidRDefault="00060DD4" w:rsidP="00CD1F87">
            <w:pPr>
              <w:jc w:val="both"/>
              <w:rPr>
                <w:rFonts w:asciiTheme="minorBidi" w:eastAsia="Times New Roman" w:hAnsiTheme="minorBidi"/>
              </w:rPr>
            </w:pPr>
            <w:r w:rsidRPr="00060DD4">
              <w:rPr>
                <w:rFonts w:asciiTheme="minorBidi" w:eastAsia="Times New Roman" w:hAnsiTheme="minorBidi"/>
              </w:rPr>
              <w:t>25</w:t>
            </w:r>
          </w:p>
        </w:tc>
      </w:tr>
      <w:tr w:rsidR="00060DD4" w:rsidRPr="00060DD4" w14:paraId="5F25A4A2" w14:textId="77777777" w:rsidTr="009F59D8">
        <w:tc>
          <w:tcPr>
            <w:tcW w:w="4336" w:type="dxa"/>
          </w:tcPr>
          <w:p w14:paraId="27B4C9C5" w14:textId="77777777" w:rsidR="00060DD4" w:rsidRPr="00060DD4" w:rsidRDefault="00060DD4" w:rsidP="00CD1F87">
            <w:pPr>
              <w:jc w:val="both"/>
              <w:rPr>
                <w:rFonts w:asciiTheme="minorBidi" w:eastAsia="Times New Roman" w:hAnsiTheme="minorBidi"/>
              </w:rPr>
            </w:pPr>
            <w:r w:rsidRPr="00060DD4">
              <w:rPr>
                <w:rFonts w:asciiTheme="minorBidi" w:hAnsiTheme="minorBidi"/>
              </w:rPr>
              <w:t>Forward Primer (10 µM)</w:t>
            </w:r>
          </w:p>
        </w:tc>
        <w:tc>
          <w:tcPr>
            <w:tcW w:w="4294" w:type="dxa"/>
          </w:tcPr>
          <w:p w14:paraId="5DAD5F16" w14:textId="77777777" w:rsidR="00060DD4" w:rsidRPr="00060DD4" w:rsidRDefault="00060DD4" w:rsidP="00CD1F87">
            <w:pPr>
              <w:jc w:val="both"/>
              <w:rPr>
                <w:rFonts w:asciiTheme="minorBidi" w:eastAsia="Times New Roman" w:hAnsiTheme="minorBidi"/>
              </w:rPr>
            </w:pPr>
            <w:r w:rsidRPr="00060DD4">
              <w:rPr>
                <w:rFonts w:asciiTheme="minorBidi" w:eastAsia="Times New Roman" w:hAnsiTheme="minorBidi"/>
              </w:rPr>
              <w:t>2.5</w:t>
            </w:r>
          </w:p>
        </w:tc>
      </w:tr>
      <w:tr w:rsidR="00060DD4" w:rsidRPr="00060DD4" w14:paraId="08AD6469" w14:textId="77777777" w:rsidTr="009F59D8">
        <w:tc>
          <w:tcPr>
            <w:tcW w:w="4336" w:type="dxa"/>
          </w:tcPr>
          <w:p w14:paraId="4229CC4B" w14:textId="77777777" w:rsidR="00060DD4" w:rsidRPr="00060DD4" w:rsidRDefault="00060DD4" w:rsidP="00CD1F87">
            <w:pPr>
              <w:jc w:val="both"/>
              <w:rPr>
                <w:rFonts w:asciiTheme="minorBidi" w:eastAsia="Times New Roman" w:hAnsiTheme="minorBidi"/>
              </w:rPr>
            </w:pPr>
            <w:r w:rsidRPr="00060DD4">
              <w:rPr>
                <w:rFonts w:asciiTheme="minorBidi" w:hAnsiTheme="minorBidi"/>
              </w:rPr>
              <w:t>Reverse Primer (10 µM)</w:t>
            </w:r>
          </w:p>
        </w:tc>
        <w:tc>
          <w:tcPr>
            <w:tcW w:w="4294" w:type="dxa"/>
          </w:tcPr>
          <w:p w14:paraId="588F333C" w14:textId="77777777" w:rsidR="00060DD4" w:rsidRPr="00060DD4" w:rsidRDefault="00060DD4" w:rsidP="00CD1F87">
            <w:pPr>
              <w:jc w:val="both"/>
              <w:rPr>
                <w:rFonts w:asciiTheme="minorBidi" w:eastAsia="Times New Roman" w:hAnsiTheme="minorBidi"/>
              </w:rPr>
            </w:pPr>
            <w:r w:rsidRPr="00060DD4">
              <w:rPr>
                <w:rFonts w:asciiTheme="minorBidi" w:eastAsia="Times New Roman" w:hAnsiTheme="minorBidi"/>
              </w:rPr>
              <w:t>2.5</w:t>
            </w:r>
          </w:p>
        </w:tc>
      </w:tr>
      <w:tr w:rsidR="00060DD4" w:rsidRPr="00060DD4" w14:paraId="15CC8C8D" w14:textId="77777777" w:rsidTr="009F59D8">
        <w:tc>
          <w:tcPr>
            <w:tcW w:w="4336" w:type="dxa"/>
          </w:tcPr>
          <w:p w14:paraId="7EF1BAED" w14:textId="77777777" w:rsidR="00060DD4" w:rsidRPr="00060DD4" w:rsidRDefault="00060DD4" w:rsidP="00CD1F87">
            <w:pPr>
              <w:jc w:val="both"/>
              <w:rPr>
                <w:rFonts w:asciiTheme="minorBidi" w:eastAsia="Times New Roman" w:hAnsiTheme="minorBidi"/>
              </w:rPr>
            </w:pPr>
            <w:r w:rsidRPr="00060DD4">
              <w:rPr>
                <w:rFonts w:asciiTheme="minorBidi" w:eastAsia="Times New Roman" w:hAnsiTheme="minorBidi"/>
              </w:rPr>
              <w:t>Template DNA</w:t>
            </w:r>
          </w:p>
        </w:tc>
        <w:tc>
          <w:tcPr>
            <w:tcW w:w="4294" w:type="dxa"/>
          </w:tcPr>
          <w:p w14:paraId="1A9D0B70" w14:textId="77777777" w:rsidR="00060DD4" w:rsidRPr="00060DD4" w:rsidRDefault="00060DD4" w:rsidP="00CD1F87">
            <w:pPr>
              <w:jc w:val="both"/>
              <w:rPr>
                <w:rFonts w:asciiTheme="minorBidi" w:eastAsia="Times New Roman" w:hAnsiTheme="minorBidi"/>
              </w:rPr>
            </w:pPr>
            <w:r w:rsidRPr="00060DD4">
              <w:rPr>
                <w:rFonts w:asciiTheme="minorBidi" w:eastAsia="Times New Roman" w:hAnsiTheme="minorBidi"/>
              </w:rPr>
              <w:t>1</w:t>
            </w:r>
          </w:p>
        </w:tc>
      </w:tr>
      <w:tr w:rsidR="00060DD4" w:rsidRPr="00060DD4" w14:paraId="7C2B2275" w14:textId="77777777" w:rsidTr="009F59D8">
        <w:tc>
          <w:tcPr>
            <w:tcW w:w="4336" w:type="dxa"/>
          </w:tcPr>
          <w:p w14:paraId="6338ADED" w14:textId="77777777" w:rsidR="00060DD4" w:rsidRPr="00060DD4" w:rsidRDefault="00060DD4" w:rsidP="00CD1F87">
            <w:pPr>
              <w:jc w:val="both"/>
              <w:rPr>
                <w:rFonts w:asciiTheme="minorBidi" w:eastAsia="Times New Roman" w:hAnsiTheme="minorBidi"/>
              </w:rPr>
            </w:pPr>
            <w:r w:rsidRPr="00060DD4">
              <w:rPr>
                <w:rFonts w:asciiTheme="minorBidi" w:eastAsia="Times New Roman" w:hAnsiTheme="minorBidi"/>
              </w:rPr>
              <w:t>Nuclease-free Water</w:t>
            </w:r>
          </w:p>
        </w:tc>
        <w:tc>
          <w:tcPr>
            <w:tcW w:w="4294" w:type="dxa"/>
          </w:tcPr>
          <w:p w14:paraId="1075397D" w14:textId="0CCF6140" w:rsidR="00060DD4" w:rsidRPr="00060DD4" w:rsidRDefault="00060DD4" w:rsidP="00CD1F87">
            <w:pPr>
              <w:jc w:val="both"/>
              <w:rPr>
                <w:rFonts w:asciiTheme="minorBidi" w:eastAsia="Times New Roman" w:hAnsiTheme="minorBidi"/>
              </w:rPr>
            </w:pPr>
            <w:r w:rsidRPr="00060DD4">
              <w:rPr>
                <w:rFonts w:asciiTheme="minorBidi" w:eastAsia="Times New Roman" w:hAnsiTheme="minorBidi"/>
              </w:rPr>
              <w:t>19</w:t>
            </w:r>
          </w:p>
        </w:tc>
      </w:tr>
    </w:tbl>
    <w:p w14:paraId="05BE3072" w14:textId="77777777" w:rsidR="0078437E" w:rsidRDefault="0078437E" w:rsidP="00CD1F87">
      <w:pPr>
        <w:spacing w:before="100" w:beforeAutospacing="1"/>
        <w:jc w:val="both"/>
        <w:rPr>
          <w:rFonts w:asciiTheme="minorBidi" w:eastAsia="Times New Roman" w:hAnsiTheme="minorBidi"/>
          <w:kern w:val="0"/>
          <w14:ligatures w14:val="none"/>
        </w:rPr>
      </w:pPr>
    </w:p>
    <w:p w14:paraId="5AD15761" w14:textId="77777777" w:rsidR="00ED11D1" w:rsidRDefault="00ED11D1" w:rsidP="00771EAC">
      <w:pPr>
        <w:spacing w:before="100" w:beforeAutospacing="1"/>
        <w:ind w:firstLine="720"/>
        <w:jc w:val="both"/>
        <w:rPr>
          <w:rFonts w:asciiTheme="minorBidi" w:eastAsia="Times New Roman" w:hAnsiTheme="minorBidi"/>
          <w:kern w:val="0"/>
          <w14:ligatures w14:val="none"/>
        </w:rPr>
      </w:pPr>
    </w:p>
    <w:p w14:paraId="6EBA93F5" w14:textId="234CF7F6" w:rsidR="00060DD4" w:rsidRPr="00060DD4" w:rsidRDefault="0078437E" w:rsidP="00771EAC">
      <w:pPr>
        <w:spacing w:before="100" w:beforeAutospacing="1"/>
        <w:ind w:firstLine="720"/>
        <w:jc w:val="both"/>
        <w:rPr>
          <w:rFonts w:asciiTheme="minorBidi" w:eastAsia="Times New Roman" w:hAnsiTheme="minorBidi"/>
          <w:kern w:val="0"/>
          <w14:ligatures w14:val="none"/>
        </w:rPr>
      </w:pPr>
      <w:r w:rsidRPr="0078437E">
        <w:rPr>
          <w:rFonts w:asciiTheme="minorBidi" w:eastAsia="Times New Roman" w:hAnsiTheme="minorBidi"/>
          <w:kern w:val="0"/>
          <w14:ligatures w14:val="none"/>
        </w:rPr>
        <w:t>PCR Cycling Conditions:</w:t>
      </w:r>
    </w:p>
    <w:tbl>
      <w:tblPr>
        <w:tblStyle w:val="TableGrid"/>
        <w:tblW w:w="0" w:type="auto"/>
        <w:tblInd w:w="625" w:type="dxa"/>
        <w:tblLook w:val="04A0" w:firstRow="1" w:lastRow="0" w:firstColumn="1" w:lastColumn="0" w:noHBand="0" w:noVBand="1"/>
      </w:tblPr>
      <w:tblGrid>
        <w:gridCol w:w="3510"/>
        <w:gridCol w:w="1530"/>
        <w:gridCol w:w="1554"/>
        <w:gridCol w:w="2160"/>
      </w:tblGrid>
      <w:tr w:rsidR="00060DD4" w:rsidRPr="00060DD4" w14:paraId="6AAB9BF7" w14:textId="77777777" w:rsidTr="00C21837">
        <w:tc>
          <w:tcPr>
            <w:tcW w:w="3510" w:type="dxa"/>
            <w:vAlign w:val="center"/>
          </w:tcPr>
          <w:p w14:paraId="0A393F2E" w14:textId="0FBD0C4D" w:rsidR="00060DD4" w:rsidRPr="00060DD4" w:rsidRDefault="00060DD4" w:rsidP="00CD1F87">
            <w:pPr>
              <w:spacing w:before="100" w:beforeAutospacing="1" w:after="100" w:afterAutospacing="1"/>
              <w:jc w:val="both"/>
              <w:rPr>
                <w:rFonts w:asciiTheme="minorBidi" w:eastAsia="Times New Roman" w:hAnsiTheme="minorBidi"/>
              </w:rPr>
            </w:pPr>
            <w:r w:rsidRPr="00060DD4">
              <w:rPr>
                <w:rFonts w:asciiTheme="minorBidi" w:eastAsia="Times New Roman" w:hAnsiTheme="minorBidi"/>
                <w:b/>
                <w:bCs/>
              </w:rPr>
              <w:t>Step (# of cycles)</w:t>
            </w:r>
          </w:p>
        </w:tc>
        <w:tc>
          <w:tcPr>
            <w:tcW w:w="3084" w:type="dxa"/>
            <w:gridSpan w:val="2"/>
            <w:vAlign w:val="center"/>
          </w:tcPr>
          <w:p w14:paraId="0EE9AEF4" w14:textId="10076D5E" w:rsidR="00060DD4" w:rsidRPr="00060DD4" w:rsidRDefault="00060DD4" w:rsidP="00CD1F87">
            <w:pPr>
              <w:spacing w:before="100" w:beforeAutospacing="1" w:after="100" w:afterAutospacing="1"/>
              <w:jc w:val="both"/>
              <w:rPr>
                <w:rFonts w:asciiTheme="minorBidi" w:eastAsia="Times New Roman" w:hAnsiTheme="minorBidi"/>
                <w:b/>
                <w:bCs/>
              </w:rPr>
            </w:pPr>
            <w:r w:rsidRPr="00060DD4">
              <w:rPr>
                <w:rFonts w:asciiTheme="minorBidi" w:eastAsia="Times New Roman" w:hAnsiTheme="minorBidi"/>
                <w:b/>
                <w:bCs/>
              </w:rPr>
              <w:t>Temperature (</w:t>
            </w:r>
            <w:r w:rsidR="00BD7B95">
              <w:rPr>
                <w:rFonts w:asciiTheme="minorBidi" w:eastAsia="Times New Roman" w:hAnsiTheme="minorBidi"/>
                <w:b/>
                <w:bCs/>
              </w:rPr>
              <w:t>°C</w:t>
            </w:r>
            <w:r w:rsidRPr="00060DD4">
              <w:rPr>
                <w:rFonts w:asciiTheme="minorBidi" w:eastAsia="Times New Roman" w:hAnsiTheme="minorBidi"/>
                <w:b/>
                <w:bCs/>
              </w:rPr>
              <w:t>)</w:t>
            </w:r>
          </w:p>
        </w:tc>
        <w:tc>
          <w:tcPr>
            <w:tcW w:w="2160" w:type="dxa"/>
            <w:vAlign w:val="center"/>
          </w:tcPr>
          <w:p w14:paraId="24F874F5" w14:textId="6860CC5F" w:rsidR="00060DD4" w:rsidRPr="00060DD4" w:rsidRDefault="00060DD4" w:rsidP="00CD1F87">
            <w:pPr>
              <w:spacing w:before="100" w:beforeAutospacing="1" w:after="100" w:afterAutospacing="1"/>
              <w:jc w:val="both"/>
              <w:rPr>
                <w:rFonts w:asciiTheme="minorBidi" w:eastAsia="Times New Roman" w:hAnsiTheme="minorBidi"/>
              </w:rPr>
            </w:pPr>
            <w:r w:rsidRPr="00060DD4">
              <w:rPr>
                <w:rFonts w:asciiTheme="minorBidi" w:eastAsia="Times New Roman" w:hAnsiTheme="minorBidi"/>
                <w:b/>
                <w:bCs/>
              </w:rPr>
              <w:t>Timing</w:t>
            </w:r>
            <w:r w:rsidR="00BD7B95">
              <w:rPr>
                <w:rFonts w:asciiTheme="minorBidi" w:eastAsia="Times New Roman" w:hAnsiTheme="minorBidi"/>
                <w:b/>
                <w:bCs/>
              </w:rPr>
              <w:t xml:space="preserve"> (s)</w:t>
            </w:r>
          </w:p>
        </w:tc>
      </w:tr>
      <w:tr w:rsidR="00060DD4" w:rsidRPr="00060DD4" w14:paraId="4F1AF21E" w14:textId="77777777" w:rsidTr="00C21837">
        <w:tc>
          <w:tcPr>
            <w:tcW w:w="3510" w:type="dxa"/>
            <w:vAlign w:val="center"/>
          </w:tcPr>
          <w:p w14:paraId="08416E36" w14:textId="5D8410B3" w:rsidR="00060DD4" w:rsidRPr="00060DD4" w:rsidRDefault="00C21837" w:rsidP="00CD1F87">
            <w:pPr>
              <w:spacing w:before="100" w:beforeAutospacing="1" w:after="100" w:afterAutospacing="1"/>
              <w:jc w:val="both"/>
              <w:rPr>
                <w:rFonts w:asciiTheme="minorBidi" w:eastAsia="Times New Roman" w:hAnsiTheme="minorBidi"/>
              </w:rPr>
            </w:pPr>
            <w:r w:rsidRPr="00C21837">
              <w:rPr>
                <w:rFonts w:asciiTheme="minorBidi" w:eastAsia="Times New Roman" w:hAnsiTheme="minorBidi"/>
              </w:rPr>
              <w:t xml:space="preserve">Initial denaturation </w:t>
            </w:r>
            <w:r w:rsidR="00060DD4" w:rsidRPr="00060DD4">
              <w:rPr>
                <w:rFonts w:asciiTheme="minorBidi" w:eastAsia="Times New Roman" w:hAnsiTheme="minorBidi"/>
              </w:rPr>
              <w:t>(1x)</w:t>
            </w:r>
          </w:p>
        </w:tc>
        <w:tc>
          <w:tcPr>
            <w:tcW w:w="3084" w:type="dxa"/>
            <w:gridSpan w:val="2"/>
            <w:vAlign w:val="center"/>
          </w:tcPr>
          <w:p w14:paraId="5AD60D5C" w14:textId="737984BF" w:rsidR="00060DD4" w:rsidRPr="00060DD4" w:rsidRDefault="00060DD4" w:rsidP="00CD1F87">
            <w:pPr>
              <w:spacing w:before="100" w:beforeAutospacing="1" w:after="100" w:afterAutospacing="1"/>
              <w:jc w:val="both"/>
              <w:rPr>
                <w:rFonts w:asciiTheme="minorBidi" w:eastAsia="Times New Roman" w:hAnsiTheme="minorBidi"/>
              </w:rPr>
            </w:pPr>
            <w:r w:rsidRPr="00060DD4">
              <w:rPr>
                <w:rFonts w:asciiTheme="minorBidi" w:eastAsia="Times New Roman" w:hAnsiTheme="minorBidi"/>
              </w:rPr>
              <w:t>98</w:t>
            </w:r>
          </w:p>
        </w:tc>
        <w:tc>
          <w:tcPr>
            <w:tcW w:w="2160" w:type="dxa"/>
            <w:vAlign w:val="center"/>
          </w:tcPr>
          <w:p w14:paraId="65DC4A4A" w14:textId="1D747773" w:rsidR="00060DD4" w:rsidRPr="00060DD4" w:rsidRDefault="00060DD4" w:rsidP="00CD1F87">
            <w:pPr>
              <w:spacing w:before="100" w:beforeAutospacing="1" w:after="100" w:afterAutospacing="1"/>
              <w:jc w:val="both"/>
              <w:rPr>
                <w:rFonts w:asciiTheme="minorBidi" w:eastAsia="Times New Roman" w:hAnsiTheme="minorBidi"/>
              </w:rPr>
            </w:pPr>
            <w:r w:rsidRPr="00060DD4">
              <w:rPr>
                <w:rFonts w:asciiTheme="minorBidi" w:eastAsia="Times New Roman" w:hAnsiTheme="minorBidi"/>
              </w:rPr>
              <w:t>30</w:t>
            </w:r>
          </w:p>
        </w:tc>
      </w:tr>
      <w:tr w:rsidR="0051371F" w:rsidRPr="00060DD4" w14:paraId="64E34657" w14:textId="77777777" w:rsidTr="00C21837">
        <w:tc>
          <w:tcPr>
            <w:tcW w:w="3510" w:type="dxa"/>
            <w:vMerge w:val="restart"/>
            <w:vAlign w:val="center"/>
          </w:tcPr>
          <w:p w14:paraId="57C73EB1" w14:textId="1D1125F4" w:rsidR="0051371F" w:rsidRPr="00060DD4" w:rsidRDefault="00C21837" w:rsidP="00CD1F87">
            <w:pPr>
              <w:spacing w:before="100" w:beforeAutospacing="1" w:after="100" w:afterAutospacing="1"/>
              <w:jc w:val="both"/>
              <w:rPr>
                <w:rFonts w:asciiTheme="minorBidi" w:eastAsia="Times New Roman" w:hAnsiTheme="minorBidi"/>
              </w:rPr>
            </w:pPr>
            <w:r w:rsidRPr="00C21837">
              <w:rPr>
                <w:rFonts w:asciiTheme="minorBidi" w:eastAsia="Times New Roman" w:hAnsiTheme="minorBidi"/>
              </w:rPr>
              <w:t>Denaturation Annealing/Extension</w:t>
            </w:r>
            <w:r>
              <w:rPr>
                <w:rFonts w:asciiTheme="minorBidi" w:eastAsia="Times New Roman" w:hAnsiTheme="minorBidi"/>
              </w:rPr>
              <w:t xml:space="preserve"> (25x)</w:t>
            </w:r>
          </w:p>
        </w:tc>
        <w:tc>
          <w:tcPr>
            <w:tcW w:w="3084" w:type="dxa"/>
            <w:gridSpan w:val="2"/>
            <w:vAlign w:val="center"/>
          </w:tcPr>
          <w:p w14:paraId="76C16F70" w14:textId="194E04DE" w:rsidR="0051371F" w:rsidRPr="00060DD4" w:rsidRDefault="0051371F" w:rsidP="00CD1F87">
            <w:pPr>
              <w:spacing w:before="100" w:beforeAutospacing="1" w:after="100" w:afterAutospacing="1"/>
              <w:jc w:val="both"/>
              <w:rPr>
                <w:rFonts w:asciiTheme="minorBidi" w:eastAsia="Times New Roman" w:hAnsiTheme="minorBidi"/>
              </w:rPr>
            </w:pPr>
            <w:r w:rsidRPr="00060DD4">
              <w:rPr>
                <w:rFonts w:asciiTheme="minorBidi" w:eastAsia="Times New Roman" w:hAnsiTheme="minorBidi"/>
              </w:rPr>
              <w:t>98</w:t>
            </w:r>
          </w:p>
        </w:tc>
        <w:tc>
          <w:tcPr>
            <w:tcW w:w="2160" w:type="dxa"/>
            <w:vAlign w:val="center"/>
          </w:tcPr>
          <w:p w14:paraId="16B6262D" w14:textId="4C18CD25" w:rsidR="0051371F" w:rsidRPr="00060DD4" w:rsidRDefault="0051371F" w:rsidP="00CD1F87">
            <w:pPr>
              <w:spacing w:before="100" w:beforeAutospacing="1" w:after="100" w:afterAutospacing="1"/>
              <w:jc w:val="both"/>
              <w:rPr>
                <w:rFonts w:asciiTheme="minorBidi" w:eastAsia="Times New Roman" w:hAnsiTheme="minorBidi"/>
              </w:rPr>
            </w:pPr>
            <w:r w:rsidRPr="00060DD4">
              <w:rPr>
                <w:rFonts w:asciiTheme="minorBidi" w:eastAsia="Times New Roman" w:hAnsiTheme="minorBidi"/>
              </w:rPr>
              <w:t>5</w:t>
            </w:r>
          </w:p>
        </w:tc>
      </w:tr>
      <w:tr w:rsidR="0051371F" w:rsidRPr="00060DD4" w14:paraId="59128010" w14:textId="77777777" w:rsidTr="00C21837">
        <w:tc>
          <w:tcPr>
            <w:tcW w:w="3510" w:type="dxa"/>
            <w:vMerge/>
            <w:vAlign w:val="center"/>
          </w:tcPr>
          <w:p w14:paraId="7E0E6812" w14:textId="77777777" w:rsidR="0051371F" w:rsidRPr="00060DD4" w:rsidRDefault="0051371F" w:rsidP="00CD1F87">
            <w:pPr>
              <w:spacing w:before="100" w:beforeAutospacing="1" w:after="100" w:afterAutospacing="1"/>
              <w:jc w:val="both"/>
              <w:rPr>
                <w:rFonts w:asciiTheme="minorBidi" w:eastAsia="Times New Roman" w:hAnsiTheme="minorBidi"/>
              </w:rPr>
            </w:pPr>
          </w:p>
        </w:tc>
        <w:tc>
          <w:tcPr>
            <w:tcW w:w="1530" w:type="dxa"/>
            <w:vAlign w:val="center"/>
          </w:tcPr>
          <w:p w14:paraId="09BB6D08" w14:textId="5596327F" w:rsidR="0051371F" w:rsidRPr="00060DD4" w:rsidRDefault="0051371F" w:rsidP="00CD1F87">
            <w:pPr>
              <w:spacing w:before="100" w:beforeAutospacing="1" w:after="100" w:afterAutospacing="1"/>
              <w:jc w:val="both"/>
              <w:rPr>
                <w:rFonts w:asciiTheme="minorBidi" w:eastAsia="Times New Roman" w:hAnsiTheme="minorBidi"/>
              </w:rPr>
            </w:pPr>
            <w:r>
              <w:rPr>
                <w:rFonts w:asciiTheme="minorBidi" w:eastAsia="Times New Roman" w:hAnsiTheme="minorBidi"/>
              </w:rPr>
              <w:t xml:space="preserve">Backbone </w:t>
            </w:r>
          </w:p>
        </w:tc>
        <w:tc>
          <w:tcPr>
            <w:tcW w:w="1554" w:type="dxa"/>
            <w:vAlign w:val="center"/>
          </w:tcPr>
          <w:p w14:paraId="3C16E783" w14:textId="2B8A4D6B" w:rsidR="0051371F" w:rsidRPr="00060DD4" w:rsidRDefault="002D70A1" w:rsidP="00CD1F87">
            <w:pPr>
              <w:spacing w:before="100" w:beforeAutospacing="1" w:after="100" w:afterAutospacing="1"/>
              <w:jc w:val="both"/>
              <w:rPr>
                <w:rFonts w:asciiTheme="minorBidi" w:eastAsia="Times New Roman" w:hAnsiTheme="minorBidi"/>
              </w:rPr>
            </w:pPr>
            <w:r>
              <w:rPr>
                <w:rFonts w:asciiTheme="minorBidi" w:eastAsia="Times New Roman" w:hAnsiTheme="minorBidi"/>
              </w:rPr>
              <w:t xml:space="preserve">Tm = </w:t>
            </w:r>
            <w:r w:rsidR="00172C9F">
              <w:rPr>
                <w:rFonts w:asciiTheme="minorBidi" w:eastAsia="Times New Roman" w:hAnsiTheme="minorBidi"/>
              </w:rPr>
              <w:t>66.7</w:t>
            </w:r>
          </w:p>
        </w:tc>
        <w:tc>
          <w:tcPr>
            <w:tcW w:w="2160" w:type="dxa"/>
            <w:vMerge w:val="restart"/>
            <w:vAlign w:val="center"/>
          </w:tcPr>
          <w:p w14:paraId="7652945C" w14:textId="30C0DD5C" w:rsidR="0051371F" w:rsidRPr="00060DD4" w:rsidRDefault="0051371F" w:rsidP="00CD1F87">
            <w:pPr>
              <w:spacing w:before="100" w:beforeAutospacing="1" w:after="100" w:afterAutospacing="1"/>
              <w:jc w:val="both"/>
              <w:rPr>
                <w:rFonts w:asciiTheme="minorBidi" w:eastAsia="Times New Roman" w:hAnsiTheme="minorBidi"/>
              </w:rPr>
            </w:pPr>
            <w:r>
              <w:rPr>
                <w:rFonts w:asciiTheme="minorBidi" w:eastAsia="Times New Roman" w:hAnsiTheme="minorBidi"/>
              </w:rPr>
              <w:t>15</w:t>
            </w:r>
          </w:p>
        </w:tc>
      </w:tr>
      <w:tr w:rsidR="0051371F" w:rsidRPr="00060DD4" w14:paraId="2A55A8F1" w14:textId="77777777" w:rsidTr="00C21837">
        <w:tc>
          <w:tcPr>
            <w:tcW w:w="3510" w:type="dxa"/>
            <w:vMerge/>
            <w:vAlign w:val="center"/>
          </w:tcPr>
          <w:p w14:paraId="35C7BC5B" w14:textId="77777777" w:rsidR="0051371F" w:rsidRPr="00060DD4" w:rsidRDefault="0051371F" w:rsidP="00CD1F87">
            <w:pPr>
              <w:spacing w:before="100" w:beforeAutospacing="1" w:after="100" w:afterAutospacing="1"/>
              <w:jc w:val="both"/>
              <w:rPr>
                <w:rFonts w:asciiTheme="minorBidi" w:eastAsia="Times New Roman" w:hAnsiTheme="minorBidi"/>
              </w:rPr>
            </w:pPr>
          </w:p>
        </w:tc>
        <w:tc>
          <w:tcPr>
            <w:tcW w:w="1530" w:type="dxa"/>
            <w:vAlign w:val="center"/>
          </w:tcPr>
          <w:p w14:paraId="4A91C108" w14:textId="53406072" w:rsidR="0051371F" w:rsidRPr="00060DD4" w:rsidRDefault="0051371F" w:rsidP="00CD1F87">
            <w:pPr>
              <w:spacing w:before="100" w:beforeAutospacing="1" w:after="100" w:afterAutospacing="1"/>
              <w:jc w:val="both"/>
              <w:rPr>
                <w:rFonts w:asciiTheme="minorBidi" w:eastAsia="Times New Roman" w:hAnsiTheme="minorBidi"/>
              </w:rPr>
            </w:pPr>
            <w:r>
              <w:rPr>
                <w:rFonts w:asciiTheme="minorBidi" w:eastAsia="Times New Roman" w:hAnsiTheme="minorBidi"/>
              </w:rPr>
              <w:t>Insert</w:t>
            </w:r>
          </w:p>
        </w:tc>
        <w:tc>
          <w:tcPr>
            <w:tcW w:w="1554" w:type="dxa"/>
            <w:vAlign w:val="center"/>
          </w:tcPr>
          <w:p w14:paraId="341A8505" w14:textId="1DE3B954" w:rsidR="0051371F" w:rsidRPr="00060DD4" w:rsidRDefault="002D70A1" w:rsidP="00CD1F87">
            <w:pPr>
              <w:spacing w:before="100" w:beforeAutospacing="1" w:after="100" w:afterAutospacing="1"/>
              <w:jc w:val="both"/>
              <w:rPr>
                <w:rFonts w:asciiTheme="minorBidi" w:eastAsia="Times New Roman" w:hAnsiTheme="minorBidi"/>
              </w:rPr>
            </w:pPr>
            <w:r>
              <w:rPr>
                <w:rFonts w:asciiTheme="minorBidi" w:eastAsia="Times New Roman" w:hAnsiTheme="minorBidi"/>
              </w:rPr>
              <w:t xml:space="preserve">Tm = </w:t>
            </w:r>
            <w:r w:rsidR="00172C9F">
              <w:rPr>
                <w:rFonts w:asciiTheme="minorBidi" w:eastAsia="Times New Roman" w:hAnsiTheme="minorBidi"/>
              </w:rPr>
              <w:t>63.2</w:t>
            </w:r>
          </w:p>
        </w:tc>
        <w:tc>
          <w:tcPr>
            <w:tcW w:w="2160" w:type="dxa"/>
            <w:vMerge/>
            <w:vAlign w:val="center"/>
          </w:tcPr>
          <w:p w14:paraId="54A71ECE" w14:textId="55BC4E73" w:rsidR="0051371F" w:rsidRPr="00060DD4" w:rsidRDefault="0051371F" w:rsidP="00CD1F87">
            <w:pPr>
              <w:spacing w:before="100" w:beforeAutospacing="1" w:after="100" w:afterAutospacing="1"/>
              <w:jc w:val="both"/>
              <w:rPr>
                <w:rFonts w:asciiTheme="minorBidi" w:eastAsia="Times New Roman" w:hAnsiTheme="minorBidi"/>
              </w:rPr>
            </w:pPr>
          </w:p>
        </w:tc>
      </w:tr>
      <w:tr w:rsidR="0051371F" w:rsidRPr="00060DD4" w14:paraId="72A74144" w14:textId="77777777" w:rsidTr="00C21837">
        <w:tc>
          <w:tcPr>
            <w:tcW w:w="3510" w:type="dxa"/>
            <w:vMerge/>
            <w:vAlign w:val="center"/>
          </w:tcPr>
          <w:p w14:paraId="7476B558" w14:textId="77777777" w:rsidR="0051371F" w:rsidRPr="00060DD4" w:rsidRDefault="0051371F" w:rsidP="00CD1F87">
            <w:pPr>
              <w:spacing w:before="100" w:beforeAutospacing="1" w:after="100" w:afterAutospacing="1"/>
              <w:jc w:val="both"/>
              <w:rPr>
                <w:rFonts w:asciiTheme="minorBidi" w:eastAsia="Times New Roman" w:hAnsiTheme="minorBidi"/>
              </w:rPr>
            </w:pPr>
          </w:p>
        </w:tc>
        <w:tc>
          <w:tcPr>
            <w:tcW w:w="3084" w:type="dxa"/>
            <w:gridSpan w:val="2"/>
            <w:vMerge w:val="restart"/>
            <w:vAlign w:val="center"/>
          </w:tcPr>
          <w:p w14:paraId="24EFEEC8" w14:textId="4D7FE18D" w:rsidR="0051371F" w:rsidRPr="00060DD4" w:rsidRDefault="0051371F" w:rsidP="00CD1F87">
            <w:pPr>
              <w:spacing w:before="100" w:beforeAutospacing="1" w:after="100" w:afterAutospacing="1"/>
              <w:jc w:val="both"/>
              <w:rPr>
                <w:rFonts w:asciiTheme="minorBidi" w:eastAsia="Times New Roman" w:hAnsiTheme="minorBidi"/>
              </w:rPr>
            </w:pPr>
            <w:r w:rsidRPr="00060DD4">
              <w:rPr>
                <w:rFonts w:asciiTheme="minorBidi" w:eastAsia="Times New Roman" w:hAnsiTheme="minorBidi"/>
              </w:rPr>
              <w:t>72</w:t>
            </w:r>
          </w:p>
        </w:tc>
        <w:tc>
          <w:tcPr>
            <w:tcW w:w="2160" w:type="dxa"/>
            <w:vAlign w:val="center"/>
          </w:tcPr>
          <w:p w14:paraId="75D11F36" w14:textId="6FEF6036" w:rsidR="0051371F" w:rsidRPr="00060DD4" w:rsidRDefault="00BD7B95" w:rsidP="00CD1F87">
            <w:pPr>
              <w:spacing w:before="100" w:beforeAutospacing="1" w:after="100" w:afterAutospacing="1"/>
              <w:jc w:val="both"/>
              <w:rPr>
                <w:rFonts w:asciiTheme="minorBidi" w:eastAsia="Times New Roman" w:hAnsiTheme="minorBidi"/>
              </w:rPr>
            </w:pPr>
            <w:r>
              <w:rPr>
                <w:rFonts w:asciiTheme="minorBidi" w:eastAsia="Times New Roman" w:hAnsiTheme="minorBidi"/>
              </w:rPr>
              <w:t>68</w:t>
            </w:r>
            <w:r w:rsidR="0051371F" w:rsidRPr="00060DD4">
              <w:rPr>
                <w:rFonts w:asciiTheme="minorBidi" w:eastAsia="Times New Roman" w:hAnsiTheme="minorBidi"/>
              </w:rPr>
              <w:t xml:space="preserve"> s for </w:t>
            </w:r>
            <w:r>
              <w:rPr>
                <w:rFonts w:asciiTheme="minorBidi" w:eastAsia="Times New Roman" w:hAnsiTheme="minorBidi"/>
              </w:rPr>
              <w:t>Backbone</w:t>
            </w:r>
          </w:p>
        </w:tc>
      </w:tr>
      <w:tr w:rsidR="0051371F" w:rsidRPr="00060DD4" w14:paraId="5485F94D" w14:textId="77777777" w:rsidTr="00C21837">
        <w:tc>
          <w:tcPr>
            <w:tcW w:w="3510" w:type="dxa"/>
            <w:vMerge/>
            <w:vAlign w:val="center"/>
          </w:tcPr>
          <w:p w14:paraId="0D11949E" w14:textId="77777777" w:rsidR="0051371F" w:rsidRPr="00060DD4" w:rsidRDefault="0051371F" w:rsidP="00CD1F87">
            <w:pPr>
              <w:spacing w:before="100" w:beforeAutospacing="1" w:after="100" w:afterAutospacing="1"/>
              <w:jc w:val="both"/>
              <w:rPr>
                <w:rFonts w:asciiTheme="minorBidi" w:eastAsia="Times New Roman" w:hAnsiTheme="minorBidi"/>
              </w:rPr>
            </w:pPr>
          </w:p>
        </w:tc>
        <w:tc>
          <w:tcPr>
            <w:tcW w:w="3084" w:type="dxa"/>
            <w:gridSpan w:val="2"/>
            <w:vMerge/>
            <w:vAlign w:val="center"/>
          </w:tcPr>
          <w:p w14:paraId="767F1835" w14:textId="77777777" w:rsidR="0051371F" w:rsidRPr="00060DD4" w:rsidRDefault="0051371F" w:rsidP="00CD1F87">
            <w:pPr>
              <w:spacing w:before="100" w:beforeAutospacing="1" w:after="100" w:afterAutospacing="1"/>
              <w:jc w:val="both"/>
              <w:rPr>
                <w:rFonts w:asciiTheme="minorBidi" w:eastAsia="Times New Roman" w:hAnsiTheme="minorBidi"/>
              </w:rPr>
            </w:pPr>
          </w:p>
        </w:tc>
        <w:tc>
          <w:tcPr>
            <w:tcW w:w="2160" w:type="dxa"/>
            <w:vAlign w:val="center"/>
          </w:tcPr>
          <w:p w14:paraId="04D0ACE8" w14:textId="6BFD25DC" w:rsidR="0051371F" w:rsidRPr="00060DD4" w:rsidRDefault="0051371F" w:rsidP="00CD1F87">
            <w:pPr>
              <w:spacing w:before="100" w:beforeAutospacing="1" w:after="100" w:afterAutospacing="1"/>
              <w:jc w:val="both"/>
              <w:rPr>
                <w:rFonts w:asciiTheme="minorBidi" w:eastAsia="Times New Roman" w:hAnsiTheme="minorBidi"/>
              </w:rPr>
            </w:pPr>
            <w:r w:rsidRPr="00060DD4">
              <w:rPr>
                <w:rFonts w:asciiTheme="minorBidi" w:eastAsia="Times New Roman" w:hAnsiTheme="minorBidi"/>
              </w:rPr>
              <w:t>30 s for insert</w:t>
            </w:r>
          </w:p>
        </w:tc>
      </w:tr>
      <w:tr w:rsidR="00060DD4" w:rsidRPr="00060DD4" w14:paraId="24601B9D" w14:textId="77777777" w:rsidTr="00C21837">
        <w:tc>
          <w:tcPr>
            <w:tcW w:w="3510" w:type="dxa"/>
            <w:vMerge w:val="restart"/>
            <w:vAlign w:val="center"/>
          </w:tcPr>
          <w:p w14:paraId="157FC837" w14:textId="31A72229" w:rsidR="00060DD4" w:rsidRPr="00060DD4" w:rsidRDefault="00060DD4" w:rsidP="00CD1F87">
            <w:pPr>
              <w:spacing w:before="100" w:beforeAutospacing="1" w:after="100" w:afterAutospacing="1"/>
              <w:jc w:val="both"/>
              <w:rPr>
                <w:rFonts w:asciiTheme="minorBidi" w:eastAsia="Times New Roman" w:hAnsiTheme="minorBidi"/>
              </w:rPr>
            </w:pPr>
            <w:r w:rsidRPr="00060DD4">
              <w:rPr>
                <w:rFonts w:asciiTheme="minorBidi" w:eastAsia="Times New Roman" w:hAnsiTheme="minorBidi"/>
              </w:rPr>
              <w:t>Final Amplification/Cooling (1x)</w:t>
            </w:r>
          </w:p>
        </w:tc>
        <w:tc>
          <w:tcPr>
            <w:tcW w:w="3084" w:type="dxa"/>
            <w:gridSpan w:val="2"/>
            <w:vAlign w:val="center"/>
          </w:tcPr>
          <w:p w14:paraId="076E1EC8" w14:textId="1AED48BA" w:rsidR="00060DD4" w:rsidRPr="00060DD4" w:rsidRDefault="00060DD4" w:rsidP="00CD1F87">
            <w:pPr>
              <w:spacing w:before="100" w:beforeAutospacing="1" w:after="100" w:afterAutospacing="1"/>
              <w:jc w:val="both"/>
              <w:rPr>
                <w:rFonts w:asciiTheme="minorBidi" w:eastAsia="Times New Roman" w:hAnsiTheme="minorBidi"/>
              </w:rPr>
            </w:pPr>
            <w:r w:rsidRPr="00060DD4">
              <w:rPr>
                <w:rFonts w:asciiTheme="minorBidi" w:eastAsia="Times New Roman" w:hAnsiTheme="minorBidi"/>
              </w:rPr>
              <w:t>72</w:t>
            </w:r>
          </w:p>
        </w:tc>
        <w:tc>
          <w:tcPr>
            <w:tcW w:w="2160" w:type="dxa"/>
            <w:vAlign w:val="center"/>
          </w:tcPr>
          <w:p w14:paraId="7D64F035" w14:textId="0BC23244" w:rsidR="00060DD4" w:rsidRPr="00060DD4" w:rsidRDefault="009E7CC4" w:rsidP="00CD1F87">
            <w:pPr>
              <w:spacing w:before="100" w:beforeAutospacing="1" w:after="100" w:afterAutospacing="1"/>
              <w:jc w:val="both"/>
              <w:rPr>
                <w:rFonts w:asciiTheme="minorBidi" w:eastAsia="Times New Roman" w:hAnsiTheme="minorBidi"/>
              </w:rPr>
            </w:pPr>
            <w:r>
              <w:rPr>
                <w:rFonts w:asciiTheme="minorBidi" w:eastAsia="Times New Roman" w:hAnsiTheme="minorBidi"/>
              </w:rPr>
              <w:t>120</w:t>
            </w:r>
          </w:p>
        </w:tc>
      </w:tr>
      <w:tr w:rsidR="00060DD4" w:rsidRPr="00060DD4" w14:paraId="5FB063A3" w14:textId="77777777" w:rsidTr="00C21837">
        <w:tc>
          <w:tcPr>
            <w:tcW w:w="3510" w:type="dxa"/>
            <w:vMerge/>
            <w:vAlign w:val="center"/>
          </w:tcPr>
          <w:p w14:paraId="16102157" w14:textId="77777777" w:rsidR="00060DD4" w:rsidRPr="00060DD4" w:rsidRDefault="00060DD4" w:rsidP="00CD1F87">
            <w:pPr>
              <w:spacing w:before="100" w:beforeAutospacing="1" w:after="100" w:afterAutospacing="1"/>
              <w:jc w:val="both"/>
              <w:rPr>
                <w:rFonts w:asciiTheme="minorBidi" w:eastAsia="Times New Roman" w:hAnsiTheme="minorBidi"/>
              </w:rPr>
            </w:pPr>
          </w:p>
        </w:tc>
        <w:tc>
          <w:tcPr>
            <w:tcW w:w="3084" w:type="dxa"/>
            <w:gridSpan w:val="2"/>
            <w:vAlign w:val="center"/>
          </w:tcPr>
          <w:p w14:paraId="5300B0A9" w14:textId="4670FC7A" w:rsidR="00060DD4" w:rsidRPr="00060DD4" w:rsidRDefault="00060DD4" w:rsidP="00CD1F87">
            <w:pPr>
              <w:spacing w:before="100" w:beforeAutospacing="1" w:after="100" w:afterAutospacing="1"/>
              <w:jc w:val="both"/>
              <w:rPr>
                <w:rFonts w:asciiTheme="minorBidi" w:eastAsia="Times New Roman" w:hAnsiTheme="minorBidi"/>
              </w:rPr>
            </w:pPr>
            <w:r w:rsidRPr="00060DD4">
              <w:rPr>
                <w:rFonts w:asciiTheme="minorBidi" w:eastAsia="Times New Roman" w:hAnsiTheme="minorBidi"/>
              </w:rPr>
              <w:t>4</w:t>
            </w:r>
          </w:p>
        </w:tc>
        <w:tc>
          <w:tcPr>
            <w:tcW w:w="2160" w:type="dxa"/>
            <w:vAlign w:val="center"/>
          </w:tcPr>
          <w:p w14:paraId="22A644F6" w14:textId="7792B653" w:rsidR="00060DD4" w:rsidRPr="00060DD4" w:rsidRDefault="00060DD4" w:rsidP="00CD1F87">
            <w:pPr>
              <w:spacing w:before="100" w:beforeAutospacing="1" w:after="100" w:afterAutospacing="1"/>
              <w:jc w:val="both"/>
              <w:rPr>
                <w:rFonts w:asciiTheme="minorBidi" w:eastAsia="Times New Roman" w:hAnsiTheme="minorBidi"/>
              </w:rPr>
            </w:pPr>
            <w:r w:rsidRPr="00060DD4">
              <w:rPr>
                <w:rFonts w:asciiTheme="minorBidi" w:eastAsia="Times New Roman" w:hAnsiTheme="minorBidi"/>
              </w:rPr>
              <w:t>Infinity</w:t>
            </w:r>
          </w:p>
        </w:tc>
      </w:tr>
    </w:tbl>
    <w:p w14:paraId="1EB8F925" w14:textId="6A6471FB" w:rsidR="001204F5" w:rsidRPr="00B65C94" w:rsidRDefault="007A2FCD" w:rsidP="00CD1F87">
      <w:pPr>
        <w:numPr>
          <w:ilvl w:val="0"/>
          <w:numId w:val="1"/>
        </w:numPr>
        <w:spacing w:before="100" w:beforeAutospacing="1" w:after="100" w:afterAutospacing="1"/>
        <w:jc w:val="both"/>
        <w:rPr>
          <w:rFonts w:asciiTheme="minorBidi" w:eastAsia="Times New Roman" w:hAnsiTheme="minorBidi"/>
          <w:kern w:val="0"/>
          <w14:ligatures w14:val="none"/>
        </w:rPr>
      </w:pPr>
      <w:r w:rsidRPr="00B65C94">
        <w:rPr>
          <w:rFonts w:asciiTheme="minorBidi" w:eastAsia="Times New Roman" w:hAnsiTheme="minorBidi"/>
          <w:b/>
          <w:bCs/>
          <w:kern w:val="0"/>
          <w14:ligatures w14:val="none"/>
        </w:rPr>
        <w:t xml:space="preserve">Digest template using </w:t>
      </w:r>
      <w:proofErr w:type="spellStart"/>
      <w:r w:rsidRPr="00B65C94">
        <w:rPr>
          <w:rFonts w:asciiTheme="minorBidi" w:eastAsia="Times New Roman" w:hAnsiTheme="minorBidi"/>
          <w:b/>
          <w:bCs/>
          <w:kern w:val="0"/>
          <w14:ligatures w14:val="none"/>
        </w:rPr>
        <w:t>DpnI</w:t>
      </w:r>
      <w:proofErr w:type="spellEnd"/>
      <w:r w:rsidR="00B65C94">
        <w:rPr>
          <w:rFonts w:asciiTheme="minorBidi" w:eastAsia="Times New Roman" w:hAnsiTheme="minorBidi"/>
          <w:kern w:val="0"/>
          <w14:ligatures w14:val="none"/>
        </w:rPr>
        <w:t xml:space="preserve">: </w:t>
      </w:r>
      <w:r w:rsidR="0078437E" w:rsidRPr="0078437E">
        <w:rPr>
          <w:rFonts w:asciiTheme="minorBidi" w:eastAsia="Times New Roman" w:hAnsiTheme="minorBidi"/>
          <w:kern w:val="0"/>
          <w14:ligatures w14:val="none"/>
        </w:rPr>
        <w:t xml:space="preserve">Add 1 µL of </w:t>
      </w:r>
      <w:proofErr w:type="spellStart"/>
      <w:r w:rsidR="0078437E" w:rsidRPr="0078437E">
        <w:rPr>
          <w:rFonts w:asciiTheme="minorBidi" w:eastAsia="Times New Roman" w:hAnsiTheme="minorBidi"/>
          <w:kern w:val="0"/>
          <w14:ligatures w14:val="none"/>
        </w:rPr>
        <w:t>DpnI</w:t>
      </w:r>
      <w:proofErr w:type="spellEnd"/>
      <w:r w:rsidR="0078437E" w:rsidRPr="0078437E">
        <w:rPr>
          <w:rFonts w:asciiTheme="minorBidi" w:eastAsia="Times New Roman" w:hAnsiTheme="minorBidi"/>
          <w:kern w:val="0"/>
          <w14:ligatures w14:val="none"/>
        </w:rPr>
        <w:t xml:space="preserve"> enzyme</w:t>
      </w:r>
      <w:r w:rsidR="00510425">
        <w:rPr>
          <w:rFonts w:asciiTheme="minorBidi" w:eastAsia="Times New Roman" w:hAnsiTheme="minorBidi"/>
          <w:kern w:val="0"/>
          <w14:ligatures w14:val="none"/>
        </w:rPr>
        <w:t xml:space="preserve"> (</w:t>
      </w:r>
      <w:r w:rsidR="00510425" w:rsidRPr="00510425">
        <w:rPr>
          <w:rFonts w:asciiTheme="minorBidi" w:eastAsia="Times New Roman" w:hAnsiTheme="minorBidi"/>
          <w:kern w:val="0"/>
          <w14:ligatures w14:val="none"/>
        </w:rPr>
        <w:t>New England Biolabs</w:t>
      </w:r>
      <w:r w:rsidR="00510425">
        <w:rPr>
          <w:rFonts w:asciiTheme="minorBidi" w:eastAsia="Times New Roman" w:hAnsiTheme="minorBidi"/>
          <w:kern w:val="0"/>
          <w14:ligatures w14:val="none"/>
        </w:rPr>
        <w:t>)</w:t>
      </w:r>
      <w:r w:rsidR="0078437E" w:rsidRPr="0078437E">
        <w:rPr>
          <w:rFonts w:asciiTheme="minorBidi" w:eastAsia="Times New Roman" w:hAnsiTheme="minorBidi"/>
          <w:kern w:val="0"/>
          <w14:ligatures w14:val="none"/>
        </w:rPr>
        <w:t xml:space="preserve"> to 50 µL of your PCR product directly in the PCR tube</w:t>
      </w:r>
      <w:r w:rsidR="001204F5" w:rsidRPr="00B65C94">
        <w:rPr>
          <w:rFonts w:asciiTheme="minorBidi" w:eastAsia="Times New Roman" w:hAnsiTheme="minorBidi"/>
          <w:kern w:val="0"/>
          <w14:ligatures w14:val="none"/>
        </w:rPr>
        <w:t>.</w:t>
      </w:r>
    </w:p>
    <w:p w14:paraId="4FB854AF" w14:textId="12A132AC" w:rsidR="00C3676B" w:rsidRPr="00B65C94" w:rsidRDefault="007A2FCD" w:rsidP="00CD1F87">
      <w:pPr>
        <w:numPr>
          <w:ilvl w:val="0"/>
          <w:numId w:val="1"/>
        </w:numPr>
        <w:spacing w:before="100" w:beforeAutospacing="1" w:after="100" w:afterAutospacing="1"/>
        <w:jc w:val="both"/>
        <w:rPr>
          <w:rFonts w:asciiTheme="minorBidi" w:eastAsia="Times New Roman" w:hAnsiTheme="minorBidi"/>
          <w:kern w:val="0"/>
          <w14:ligatures w14:val="none"/>
        </w:rPr>
      </w:pPr>
      <w:r w:rsidRPr="00B65C94">
        <w:rPr>
          <w:rFonts w:asciiTheme="minorBidi" w:eastAsia="Times New Roman" w:hAnsiTheme="minorBidi"/>
          <w:b/>
          <w:bCs/>
          <w:kern w:val="0"/>
          <w14:ligatures w14:val="none"/>
        </w:rPr>
        <w:t>Cleanup PCR reaction</w:t>
      </w:r>
      <w:r w:rsidR="00B65C94" w:rsidRPr="00B65C94">
        <w:rPr>
          <w:rFonts w:asciiTheme="minorBidi" w:eastAsia="Times New Roman" w:hAnsiTheme="minorBidi"/>
          <w:b/>
          <w:bCs/>
          <w:kern w:val="0"/>
          <w14:ligatures w14:val="none"/>
        </w:rPr>
        <w:t xml:space="preserve">: </w:t>
      </w:r>
      <w:r w:rsidR="00304410" w:rsidRPr="00B65C94">
        <w:rPr>
          <w:rFonts w:asciiTheme="minorBidi" w:eastAsia="Times New Roman" w:hAnsiTheme="minorBidi"/>
          <w:kern w:val="0"/>
          <w14:ligatures w14:val="none"/>
        </w:rPr>
        <w:t xml:space="preserve">Perform a PCR cleanup using </w:t>
      </w:r>
      <w:proofErr w:type="spellStart"/>
      <w:r w:rsidR="0078437E" w:rsidRPr="0078437E">
        <w:rPr>
          <w:rFonts w:asciiTheme="minorBidi" w:eastAsia="Times New Roman" w:hAnsiTheme="minorBidi"/>
          <w:kern w:val="0"/>
          <w14:ligatures w14:val="none"/>
        </w:rPr>
        <w:t>QIAquick</w:t>
      </w:r>
      <w:proofErr w:type="spellEnd"/>
      <w:r w:rsidR="0078437E" w:rsidRPr="0078437E">
        <w:rPr>
          <w:rFonts w:asciiTheme="minorBidi" w:eastAsia="Times New Roman" w:hAnsiTheme="minorBidi"/>
          <w:kern w:val="0"/>
          <w14:ligatures w14:val="none"/>
        </w:rPr>
        <w:t xml:space="preserve"> PCR purification kit (Qiagen)</w:t>
      </w:r>
      <w:r w:rsidR="00304410" w:rsidRPr="00B65C94">
        <w:rPr>
          <w:rFonts w:asciiTheme="minorBidi" w:eastAsia="Times New Roman" w:hAnsiTheme="minorBidi"/>
          <w:kern w:val="0"/>
          <w14:ligatures w14:val="none"/>
        </w:rPr>
        <w:t>.</w:t>
      </w:r>
      <w:r w:rsidR="00ED11D1">
        <w:rPr>
          <w:rFonts w:asciiTheme="minorBidi" w:eastAsia="Times New Roman" w:hAnsiTheme="minorBidi"/>
          <w:kern w:val="0"/>
          <w14:ligatures w14:val="none"/>
        </w:rPr>
        <w:t xml:space="preserve"> </w:t>
      </w:r>
      <w:r w:rsidR="00C3676B" w:rsidRPr="00B65C94">
        <w:rPr>
          <w:rFonts w:asciiTheme="minorBidi" w:eastAsia="Times New Roman" w:hAnsiTheme="minorBidi"/>
          <w:kern w:val="0"/>
          <w14:ligatures w14:val="none"/>
        </w:rPr>
        <w:t xml:space="preserve">After elution, </w:t>
      </w:r>
      <w:r w:rsidR="00E50EEF" w:rsidRPr="00B65C94">
        <w:rPr>
          <w:rFonts w:asciiTheme="minorBidi" w:eastAsia="Times New Roman" w:hAnsiTheme="minorBidi"/>
          <w:kern w:val="0"/>
          <w14:ligatures w14:val="none"/>
        </w:rPr>
        <w:t>Nanodrop your sample to make sure of the purity of your sample and to know the concentration</w:t>
      </w:r>
      <w:r w:rsidR="00C3676B" w:rsidRPr="00B65C94">
        <w:rPr>
          <w:rFonts w:asciiTheme="minorBidi" w:eastAsia="Times New Roman" w:hAnsiTheme="minorBidi"/>
          <w:kern w:val="0"/>
          <w14:ligatures w14:val="none"/>
        </w:rPr>
        <w:t>.</w:t>
      </w:r>
    </w:p>
    <w:p w14:paraId="4EC559FF" w14:textId="40A76642" w:rsidR="00C3676B" w:rsidRPr="00771EAC" w:rsidRDefault="007A2FCD" w:rsidP="004B1D39">
      <w:pPr>
        <w:numPr>
          <w:ilvl w:val="0"/>
          <w:numId w:val="1"/>
        </w:numPr>
        <w:spacing w:before="100" w:beforeAutospacing="1" w:after="100" w:afterAutospacing="1"/>
        <w:jc w:val="both"/>
        <w:rPr>
          <w:rFonts w:asciiTheme="minorBidi" w:eastAsia="Times New Roman" w:hAnsiTheme="minorBidi"/>
          <w:kern w:val="0"/>
          <w14:ligatures w14:val="none"/>
        </w:rPr>
      </w:pPr>
      <w:r w:rsidRPr="00771EAC">
        <w:rPr>
          <w:rFonts w:asciiTheme="minorBidi" w:eastAsia="Times New Roman" w:hAnsiTheme="minorBidi"/>
          <w:b/>
          <w:bCs/>
          <w:kern w:val="0"/>
          <w14:ligatures w14:val="none"/>
        </w:rPr>
        <w:t>Golden Gate Assembly</w:t>
      </w:r>
      <w:r w:rsidR="00B65C94" w:rsidRPr="00771EAC">
        <w:rPr>
          <w:rFonts w:asciiTheme="minorBidi" w:eastAsia="Times New Roman" w:hAnsiTheme="minorBidi"/>
          <w:b/>
          <w:bCs/>
          <w:kern w:val="0"/>
          <w14:ligatures w14:val="none"/>
        </w:rPr>
        <w:t xml:space="preserve">: </w:t>
      </w:r>
      <w:r w:rsidR="00771EAC" w:rsidRPr="00771EAC">
        <w:rPr>
          <w:rFonts w:asciiTheme="minorBidi" w:eastAsia="Times New Roman" w:hAnsiTheme="minorBidi"/>
          <w:kern w:val="0"/>
          <w14:ligatures w14:val="none"/>
        </w:rPr>
        <w:t xml:space="preserve">Calculate the required volumes using the Barrick Lab’s </w:t>
      </w:r>
      <w:proofErr w:type="spellStart"/>
      <w:r w:rsidR="00771EAC" w:rsidRPr="00771EAC">
        <w:rPr>
          <w:rFonts w:asciiTheme="minorBidi" w:eastAsia="Times New Roman" w:hAnsiTheme="minorBidi"/>
          <w:kern w:val="0"/>
          <w14:ligatures w14:val="none"/>
        </w:rPr>
        <w:t>BroadHostRange_Reaction_Calculator</w:t>
      </w:r>
      <w:proofErr w:type="spellEnd"/>
      <w:r w:rsidR="00771EAC" w:rsidRPr="00771EAC">
        <w:rPr>
          <w:rFonts w:asciiTheme="minorBidi" w:eastAsia="Times New Roman" w:hAnsiTheme="minorBidi"/>
          <w:kern w:val="0"/>
          <w14:ligatures w14:val="none"/>
        </w:rPr>
        <w:t xml:space="preserve">, available </w:t>
      </w:r>
      <w:hyperlink r:id="rId6" w:history="1">
        <w:r w:rsidR="00771EAC" w:rsidRPr="00771EAC">
          <w:rPr>
            <w:rStyle w:val="Hyperlink"/>
            <w:rFonts w:asciiTheme="minorBidi" w:eastAsia="Times New Roman" w:hAnsiTheme="minorBidi"/>
            <w:kern w:val="0"/>
            <w14:ligatures w14:val="none"/>
          </w:rPr>
          <w:t>here</w:t>
        </w:r>
      </w:hyperlink>
      <w:r w:rsidR="00771EAC">
        <w:rPr>
          <w:rFonts w:asciiTheme="minorBidi" w:eastAsia="Times New Roman" w:hAnsiTheme="minorBidi"/>
          <w:kern w:val="0"/>
          <w14:ligatures w14:val="none"/>
        </w:rPr>
        <w:t>.</w:t>
      </w:r>
    </w:p>
    <w:p w14:paraId="66883A14" w14:textId="75494C1A" w:rsidR="005865A3" w:rsidRDefault="00771EAC" w:rsidP="00CD1F87">
      <w:pPr>
        <w:spacing w:before="100" w:beforeAutospacing="1"/>
        <w:ind w:left="720"/>
        <w:jc w:val="both"/>
        <w:rPr>
          <w:rFonts w:asciiTheme="minorBidi" w:eastAsia="Times New Roman" w:hAnsiTheme="minorBidi"/>
          <w:kern w:val="0"/>
          <w14:ligatures w14:val="none"/>
        </w:rPr>
      </w:pPr>
      <w:r w:rsidRPr="00771EAC">
        <w:rPr>
          <w:rFonts w:asciiTheme="minorBidi" w:eastAsia="Times New Roman" w:hAnsiTheme="minorBidi"/>
          <w:kern w:val="0"/>
          <w14:ligatures w14:val="none"/>
        </w:rPr>
        <w:t>Reaction Setup:</w:t>
      </w:r>
    </w:p>
    <w:tbl>
      <w:tblPr>
        <w:tblStyle w:val="TableGrid"/>
        <w:tblW w:w="0" w:type="auto"/>
        <w:tblInd w:w="720" w:type="dxa"/>
        <w:tblLook w:val="04A0" w:firstRow="1" w:lastRow="0" w:firstColumn="1" w:lastColumn="0" w:noHBand="0" w:noVBand="1"/>
      </w:tblPr>
      <w:tblGrid>
        <w:gridCol w:w="4336"/>
        <w:gridCol w:w="4294"/>
      </w:tblGrid>
      <w:tr w:rsidR="005865A3" w:rsidRPr="00060DD4" w14:paraId="51AE1060" w14:textId="77777777" w:rsidTr="00551833">
        <w:tc>
          <w:tcPr>
            <w:tcW w:w="4336" w:type="dxa"/>
            <w:shd w:val="clear" w:color="auto" w:fill="BFBFBF" w:themeFill="background1" w:themeFillShade="BF"/>
          </w:tcPr>
          <w:p w14:paraId="4F40A8BA" w14:textId="756A78E0" w:rsidR="005865A3" w:rsidRPr="00060DD4" w:rsidRDefault="005865A3" w:rsidP="00CD1F87">
            <w:pPr>
              <w:jc w:val="both"/>
              <w:rPr>
                <w:rFonts w:asciiTheme="minorBidi" w:eastAsia="Times New Roman" w:hAnsiTheme="minorBidi"/>
                <w:b/>
                <w:bCs/>
              </w:rPr>
            </w:pPr>
            <w:r w:rsidRPr="00060DD4">
              <w:rPr>
                <w:rFonts w:asciiTheme="minorBidi" w:eastAsia="Times New Roman" w:hAnsiTheme="minorBidi"/>
                <w:b/>
                <w:bCs/>
              </w:rPr>
              <w:t>Reagent</w:t>
            </w:r>
          </w:p>
        </w:tc>
        <w:tc>
          <w:tcPr>
            <w:tcW w:w="4294" w:type="dxa"/>
            <w:shd w:val="clear" w:color="auto" w:fill="BFBFBF" w:themeFill="background1" w:themeFillShade="BF"/>
          </w:tcPr>
          <w:p w14:paraId="7E95BE2F" w14:textId="77777777" w:rsidR="005865A3" w:rsidRPr="00060DD4" w:rsidRDefault="005865A3" w:rsidP="00CD1F87">
            <w:pPr>
              <w:jc w:val="both"/>
              <w:rPr>
                <w:rFonts w:asciiTheme="minorBidi" w:eastAsia="Times New Roman" w:hAnsiTheme="minorBidi"/>
                <w:b/>
                <w:bCs/>
              </w:rPr>
            </w:pPr>
            <w:r w:rsidRPr="00060DD4">
              <w:rPr>
                <w:rFonts w:asciiTheme="minorBidi" w:eastAsia="Times New Roman" w:hAnsiTheme="minorBidi"/>
                <w:b/>
                <w:bCs/>
              </w:rPr>
              <w:t>Volume (</w:t>
            </w:r>
            <w:r w:rsidRPr="00060DD4">
              <w:rPr>
                <w:rFonts w:asciiTheme="minorBidi" w:hAnsiTheme="minorBidi"/>
                <w:b/>
                <w:bCs/>
              </w:rPr>
              <w:t>µL)</w:t>
            </w:r>
          </w:p>
        </w:tc>
      </w:tr>
      <w:tr w:rsidR="005865A3" w:rsidRPr="00060DD4" w14:paraId="252CA93C" w14:textId="77777777" w:rsidTr="00551833">
        <w:tc>
          <w:tcPr>
            <w:tcW w:w="4336" w:type="dxa"/>
          </w:tcPr>
          <w:p w14:paraId="00863271" w14:textId="727D1025" w:rsidR="005865A3" w:rsidRPr="005865A3" w:rsidRDefault="005865A3" w:rsidP="00CD1F87">
            <w:pPr>
              <w:jc w:val="both"/>
              <w:rPr>
                <w:rFonts w:asciiTheme="minorBidi" w:eastAsia="Times New Roman" w:hAnsiTheme="minorBidi"/>
                <w:lang w:val="fr-FR"/>
              </w:rPr>
            </w:pPr>
            <w:proofErr w:type="gramStart"/>
            <w:r w:rsidRPr="005865A3">
              <w:rPr>
                <w:rFonts w:asciiTheme="minorBidi" w:eastAsia="Times New Roman" w:hAnsiTheme="minorBidi"/>
                <w:lang w:val="fr-FR"/>
              </w:rPr>
              <w:t>dH</w:t>
            </w:r>
            <w:proofErr w:type="gramEnd"/>
            <w:r w:rsidRPr="00510425">
              <w:rPr>
                <w:rFonts w:asciiTheme="minorBidi" w:eastAsia="Times New Roman" w:hAnsiTheme="minorBidi"/>
                <w:vertAlign w:val="subscript"/>
                <w:lang w:val="fr-FR"/>
              </w:rPr>
              <w:t>2</w:t>
            </w:r>
            <w:r w:rsidRPr="005865A3">
              <w:rPr>
                <w:rFonts w:asciiTheme="minorBidi" w:eastAsia="Times New Roman" w:hAnsiTheme="minorBidi"/>
                <w:lang w:val="fr-FR"/>
              </w:rPr>
              <w:t>O</w:t>
            </w:r>
          </w:p>
        </w:tc>
        <w:tc>
          <w:tcPr>
            <w:tcW w:w="4294" w:type="dxa"/>
          </w:tcPr>
          <w:p w14:paraId="3749CC3A" w14:textId="1A38C32C" w:rsidR="005865A3" w:rsidRPr="00060DD4" w:rsidRDefault="00161473" w:rsidP="00CD1F87">
            <w:pPr>
              <w:jc w:val="both"/>
              <w:rPr>
                <w:rFonts w:asciiTheme="minorBidi" w:eastAsia="Times New Roman" w:hAnsiTheme="minorBidi"/>
              </w:rPr>
            </w:pPr>
            <w:r w:rsidRPr="00161473">
              <w:rPr>
                <w:rFonts w:asciiTheme="minorBidi" w:eastAsia="Times New Roman" w:hAnsiTheme="minorBidi"/>
              </w:rPr>
              <w:t>15.27</w:t>
            </w:r>
          </w:p>
        </w:tc>
      </w:tr>
      <w:tr w:rsidR="005865A3" w:rsidRPr="00060DD4" w14:paraId="3ED085B5" w14:textId="77777777" w:rsidTr="00551833">
        <w:tc>
          <w:tcPr>
            <w:tcW w:w="4336" w:type="dxa"/>
          </w:tcPr>
          <w:p w14:paraId="3D6531C6" w14:textId="5743E15D" w:rsidR="005865A3" w:rsidRPr="005865A3" w:rsidRDefault="005865A3" w:rsidP="00CD1F87">
            <w:pPr>
              <w:jc w:val="both"/>
              <w:rPr>
                <w:rFonts w:asciiTheme="minorBidi" w:eastAsia="Times New Roman" w:hAnsiTheme="minorBidi"/>
                <w:lang w:val="fr-FR"/>
              </w:rPr>
            </w:pPr>
            <w:r w:rsidRPr="005865A3">
              <w:rPr>
                <w:rFonts w:asciiTheme="minorBidi" w:eastAsia="Times New Roman" w:hAnsiTheme="minorBidi"/>
                <w:lang w:val="fr-FR"/>
              </w:rPr>
              <w:t>Backbone</w:t>
            </w:r>
          </w:p>
        </w:tc>
        <w:tc>
          <w:tcPr>
            <w:tcW w:w="4294" w:type="dxa"/>
          </w:tcPr>
          <w:p w14:paraId="6E333DA3" w14:textId="13AE9F19" w:rsidR="005865A3" w:rsidRPr="00060DD4" w:rsidRDefault="005865A3" w:rsidP="00CD1F87">
            <w:pPr>
              <w:jc w:val="both"/>
              <w:rPr>
                <w:rFonts w:asciiTheme="minorBidi" w:eastAsia="Times New Roman" w:hAnsiTheme="minorBidi"/>
              </w:rPr>
            </w:pPr>
            <w:r>
              <w:rPr>
                <w:rFonts w:asciiTheme="minorBidi" w:eastAsia="Times New Roman" w:hAnsiTheme="minorBidi"/>
              </w:rPr>
              <w:t>0.75</w:t>
            </w:r>
          </w:p>
        </w:tc>
      </w:tr>
      <w:tr w:rsidR="005865A3" w:rsidRPr="00060DD4" w14:paraId="247AE67A" w14:textId="77777777" w:rsidTr="00551833">
        <w:tc>
          <w:tcPr>
            <w:tcW w:w="4336" w:type="dxa"/>
          </w:tcPr>
          <w:p w14:paraId="60A65562" w14:textId="3D5035F6" w:rsidR="005865A3" w:rsidRPr="005865A3" w:rsidRDefault="005865A3" w:rsidP="00CD1F87">
            <w:pPr>
              <w:jc w:val="both"/>
              <w:rPr>
                <w:rFonts w:asciiTheme="minorBidi" w:eastAsia="Times New Roman" w:hAnsiTheme="minorBidi"/>
                <w:lang w:val="fr-FR"/>
              </w:rPr>
            </w:pPr>
            <w:r w:rsidRPr="005865A3">
              <w:rPr>
                <w:rFonts w:asciiTheme="minorBidi" w:eastAsia="Times New Roman" w:hAnsiTheme="minorBidi"/>
                <w:lang w:val="fr-FR"/>
              </w:rPr>
              <w:t>Insert</w:t>
            </w:r>
          </w:p>
        </w:tc>
        <w:tc>
          <w:tcPr>
            <w:tcW w:w="4294" w:type="dxa"/>
          </w:tcPr>
          <w:p w14:paraId="68266844" w14:textId="3A9D429F" w:rsidR="005865A3" w:rsidRPr="00060DD4" w:rsidRDefault="005865A3" w:rsidP="00CD1F87">
            <w:pPr>
              <w:jc w:val="both"/>
              <w:rPr>
                <w:rFonts w:asciiTheme="minorBidi" w:eastAsia="Times New Roman" w:hAnsiTheme="minorBidi"/>
              </w:rPr>
            </w:pPr>
            <w:r>
              <w:rPr>
                <w:rFonts w:asciiTheme="minorBidi" w:eastAsia="Times New Roman" w:hAnsiTheme="minorBidi"/>
              </w:rPr>
              <w:t>0.98</w:t>
            </w:r>
          </w:p>
        </w:tc>
      </w:tr>
      <w:tr w:rsidR="005865A3" w:rsidRPr="005865A3" w14:paraId="7AEC463F" w14:textId="77777777" w:rsidTr="00551833">
        <w:tc>
          <w:tcPr>
            <w:tcW w:w="4336" w:type="dxa"/>
          </w:tcPr>
          <w:p w14:paraId="19E88DC5" w14:textId="7E5D4780" w:rsidR="005865A3" w:rsidRPr="005865A3" w:rsidRDefault="005865A3" w:rsidP="00CD1F87">
            <w:pPr>
              <w:jc w:val="both"/>
              <w:rPr>
                <w:rFonts w:asciiTheme="minorBidi" w:eastAsia="Times New Roman" w:hAnsiTheme="minorBidi"/>
                <w:lang w:val="fr-FR"/>
              </w:rPr>
            </w:pPr>
            <w:r w:rsidRPr="005865A3">
              <w:rPr>
                <w:rFonts w:asciiTheme="minorBidi" w:eastAsia="Times New Roman" w:hAnsiTheme="minorBidi"/>
                <w:lang w:val="fr-FR"/>
              </w:rPr>
              <w:t>T4 DNA Ligase Buffer 10x</w:t>
            </w:r>
          </w:p>
        </w:tc>
        <w:tc>
          <w:tcPr>
            <w:tcW w:w="4294" w:type="dxa"/>
          </w:tcPr>
          <w:p w14:paraId="099381EE" w14:textId="594224FB" w:rsidR="005865A3" w:rsidRPr="005865A3" w:rsidRDefault="005865A3" w:rsidP="00CD1F87">
            <w:pPr>
              <w:jc w:val="both"/>
              <w:rPr>
                <w:rFonts w:asciiTheme="minorBidi" w:eastAsia="Times New Roman" w:hAnsiTheme="minorBidi"/>
                <w:lang w:val="fr-FR"/>
              </w:rPr>
            </w:pPr>
            <w:r>
              <w:rPr>
                <w:rFonts w:asciiTheme="minorBidi" w:eastAsia="Times New Roman" w:hAnsiTheme="minorBidi"/>
                <w:lang w:val="fr-FR"/>
              </w:rPr>
              <w:t>2.00</w:t>
            </w:r>
          </w:p>
        </w:tc>
      </w:tr>
      <w:tr w:rsidR="005865A3" w:rsidRPr="00060DD4" w14:paraId="4C265563" w14:textId="77777777" w:rsidTr="00551833">
        <w:tc>
          <w:tcPr>
            <w:tcW w:w="4336" w:type="dxa"/>
          </w:tcPr>
          <w:p w14:paraId="5C148C44" w14:textId="00CEFCF5" w:rsidR="005865A3" w:rsidRPr="005865A3" w:rsidRDefault="005865A3" w:rsidP="00CD1F87">
            <w:pPr>
              <w:jc w:val="both"/>
              <w:rPr>
                <w:rFonts w:asciiTheme="minorBidi" w:eastAsia="Times New Roman" w:hAnsiTheme="minorBidi"/>
                <w:lang w:val="fr-FR"/>
              </w:rPr>
            </w:pPr>
            <w:r w:rsidRPr="005865A3">
              <w:rPr>
                <w:rFonts w:asciiTheme="minorBidi" w:eastAsia="Times New Roman" w:hAnsiTheme="minorBidi"/>
                <w:lang w:val="fr-FR"/>
              </w:rPr>
              <w:t>T4 DNA Ligase</w:t>
            </w:r>
          </w:p>
        </w:tc>
        <w:tc>
          <w:tcPr>
            <w:tcW w:w="4294" w:type="dxa"/>
          </w:tcPr>
          <w:p w14:paraId="1B55F861" w14:textId="2FCC7B08" w:rsidR="005865A3" w:rsidRPr="00060DD4" w:rsidRDefault="005865A3" w:rsidP="00CD1F87">
            <w:pPr>
              <w:jc w:val="both"/>
              <w:rPr>
                <w:rFonts w:asciiTheme="minorBidi" w:eastAsia="Times New Roman" w:hAnsiTheme="minorBidi"/>
              </w:rPr>
            </w:pPr>
            <w:r>
              <w:rPr>
                <w:rFonts w:asciiTheme="minorBidi" w:eastAsia="Times New Roman" w:hAnsiTheme="minorBidi"/>
              </w:rPr>
              <w:t>0.50</w:t>
            </w:r>
          </w:p>
        </w:tc>
      </w:tr>
      <w:tr w:rsidR="005865A3" w:rsidRPr="00060DD4" w14:paraId="7695F45C" w14:textId="77777777" w:rsidTr="00551833">
        <w:tc>
          <w:tcPr>
            <w:tcW w:w="4336" w:type="dxa"/>
          </w:tcPr>
          <w:p w14:paraId="499FAD26" w14:textId="633CE8B5" w:rsidR="005865A3" w:rsidRPr="00060DD4" w:rsidRDefault="005865A3" w:rsidP="00CD1F87">
            <w:pPr>
              <w:jc w:val="both"/>
              <w:rPr>
                <w:rFonts w:asciiTheme="minorBidi" w:eastAsia="Times New Roman" w:hAnsiTheme="minorBidi"/>
              </w:rPr>
            </w:pPr>
            <w:proofErr w:type="spellStart"/>
            <w:r w:rsidRPr="005865A3">
              <w:rPr>
                <w:rFonts w:asciiTheme="minorBidi" w:eastAsia="Times New Roman" w:hAnsiTheme="minorBidi"/>
              </w:rPr>
              <w:t>BsmBI</w:t>
            </w:r>
            <w:proofErr w:type="spellEnd"/>
          </w:p>
        </w:tc>
        <w:tc>
          <w:tcPr>
            <w:tcW w:w="4294" w:type="dxa"/>
          </w:tcPr>
          <w:p w14:paraId="0DC26B2A" w14:textId="1B4A20BF" w:rsidR="005865A3" w:rsidRPr="00060DD4" w:rsidRDefault="005865A3" w:rsidP="00CD1F87">
            <w:pPr>
              <w:jc w:val="both"/>
              <w:rPr>
                <w:rFonts w:asciiTheme="minorBidi" w:eastAsia="Times New Roman" w:hAnsiTheme="minorBidi"/>
              </w:rPr>
            </w:pPr>
            <w:r>
              <w:rPr>
                <w:rFonts w:asciiTheme="minorBidi" w:eastAsia="Times New Roman" w:hAnsiTheme="minorBidi"/>
              </w:rPr>
              <w:t>0.50</w:t>
            </w:r>
          </w:p>
        </w:tc>
      </w:tr>
      <w:tr w:rsidR="005865A3" w:rsidRPr="00060DD4" w14:paraId="7DA1A3AF" w14:textId="77777777" w:rsidTr="00551833">
        <w:tc>
          <w:tcPr>
            <w:tcW w:w="4336" w:type="dxa"/>
          </w:tcPr>
          <w:p w14:paraId="32500D95" w14:textId="074ECD19" w:rsidR="005865A3" w:rsidRPr="00060DD4" w:rsidRDefault="005865A3" w:rsidP="00CD1F87">
            <w:pPr>
              <w:jc w:val="both"/>
              <w:rPr>
                <w:rFonts w:asciiTheme="minorBidi" w:eastAsia="Times New Roman" w:hAnsiTheme="minorBidi"/>
              </w:rPr>
            </w:pPr>
            <w:r w:rsidRPr="005865A3">
              <w:rPr>
                <w:rFonts w:asciiTheme="minorBidi" w:eastAsia="Times New Roman" w:hAnsiTheme="minorBidi"/>
              </w:rPr>
              <w:t>Total Reaction Volume</w:t>
            </w:r>
          </w:p>
        </w:tc>
        <w:tc>
          <w:tcPr>
            <w:tcW w:w="4294" w:type="dxa"/>
          </w:tcPr>
          <w:p w14:paraId="4425EA7D" w14:textId="4498DB17" w:rsidR="005865A3" w:rsidRPr="00060DD4" w:rsidRDefault="005865A3" w:rsidP="00CD1F87">
            <w:pPr>
              <w:jc w:val="both"/>
              <w:rPr>
                <w:rFonts w:asciiTheme="minorBidi" w:eastAsia="Times New Roman" w:hAnsiTheme="minorBidi"/>
              </w:rPr>
            </w:pPr>
            <w:r>
              <w:rPr>
                <w:rFonts w:asciiTheme="minorBidi" w:eastAsia="Times New Roman" w:hAnsiTheme="minorBidi"/>
              </w:rPr>
              <w:t>20.00</w:t>
            </w:r>
          </w:p>
        </w:tc>
      </w:tr>
    </w:tbl>
    <w:p w14:paraId="1FEE369E" w14:textId="57BC08FE" w:rsidR="00E50EEF" w:rsidRDefault="00771EAC" w:rsidP="00771EAC">
      <w:pPr>
        <w:spacing w:before="100" w:beforeAutospacing="1"/>
        <w:ind w:left="810" w:hanging="90"/>
        <w:jc w:val="both"/>
        <w:rPr>
          <w:rFonts w:asciiTheme="minorBidi" w:eastAsia="Times New Roman" w:hAnsiTheme="minorBidi"/>
          <w:kern w:val="0"/>
          <w14:ligatures w14:val="none"/>
        </w:rPr>
      </w:pPr>
      <w:r w:rsidRPr="00771EAC">
        <w:rPr>
          <w:rFonts w:asciiTheme="minorBidi" w:eastAsia="Times New Roman" w:hAnsiTheme="minorBidi"/>
          <w:kern w:val="0"/>
          <w14:ligatures w14:val="none"/>
        </w:rPr>
        <w:t>Assembly Cycling Conditions:</w:t>
      </w:r>
    </w:p>
    <w:tbl>
      <w:tblPr>
        <w:tblStyle w:val="TableGrid"/>
        <w:tblW w:w="0" w:type="auto"/>
        <w:tblInd w:w="720" w:type="dxa"/>
        <w:tblLook w:val="04A0" w:firstRow="1" w:lastRow="0" w:firstColumn="1" w:lastColumn="0" w:noHBand="0" w:noVBand="1"/>
      </w:tblPr>
      <w:tblGrid>
        <w:gridCol w:w="3086"/>
        <w:gridCol w:w="2934"/>
        <w:gridCol w:w="2653"/>
      </w:tblGrid>
      <w:tr w:rsidR="005865A3" w:rsidRPr="00060DD4" w14:paraId="66EE77D9" w14:textId="1231FF7E" w:rsidTr="00511B50">
        <w:trPr>
          <w:trHeight w:val="296"/>
        </w:trPr>
        <w:tc>
          <w:tcPr>
            <w:tcW w:w="6020" w:type="dxa"/>
            <w:gridSpan w:val="2"/>
            <w:shd w:val="clear" w:color="auto" w:fill="BFBFBF" w:themeFill="background1" w:themeFillShade="BF"/>
          </w:tcPr>
          <w:p w14:paraId="13EF85D8" w14:textId="1DD31A23" w:rsidR="005865A3" w:rsidRPr="00060DD4" w:rsidRDefault="005865A3" w:rsidP="00CD1F87">
            <w:pPr>
              <w:jc w:val="both"/>
              <w:rPr>
                <w:rFonts w:asciiTheme="minorBidi" w:eastAsia="Times New Roman" w:hAnsiTheme="minorBidi"/>
                <w:b/>
                <w:bCs/>
              </w:rPr>
            </w:pPr>
            <w:r>
              <w:rPr>
                <w:rFonts w:asciiTheme="minorBidi" w:eastAsia="Times New Roman" w:hAnsiTheme="minorBidi"/>
                <w:b/>
                <w:bCs/>
              </w:rPr>
              <w:t>Cycling Conditions</w:t>
            </w:r>
          </w:p>
        </w:tc>
        <w:tc>
          <w:tcPr>
            <w:tcW w:w="2653" w:type="dxa"/>
            <w:shd w:val="clear" w:color="auto" w:fill="BFBFBF" w:themeFill="background1" w:themeFillShade="BF"/>
          </w:tcPr>
          <w:p w14:paraId="23234404" w14:textId="77777777" w:rsidR="005865A3" w:rsidRPr="00060DD4" w:rsidRDefault="005865A3" w:rsidP="00CD1F87">
            <w:pPr>
              <w:jc w:val="both"/>
              <w:rPr>
                <w:rFonts w:asciiTheme="minorBidi" w:eastAsia="Times New Roman" w:hAnsiTheme="minorBidi"/>
                <w:b/>
                <w:bCs/>
              </w:rPr>
            </w:pPr>
          </w:p>
        </w:tc>
      </w:tr>
      <w:tr w:rsidR="005865A3" w:rsidRPr="00060DD4" w14:paraId="13C3A2E7" w14:textId="1AF50C9F" w:rsidTr="005865A3">
        <w:trPr>
          <w:trHeight w:val="285"/>
        </w:trPr>
        <w:tc>
          <w:tcPr>
            <w:tcW w:w="3086" w:type="dxa"/>
            <w:vAlign w:val="center"/>
          </w:tcPr>
          <w:p w14:paraId="6578AB81" w14:textId="024D0A72" w:rsidR="005865A3" w:rsidRPr="005865A3" w:rsidRDefault="005865A3" w:rsidP="00CD1F87">
            <w:pPr>
              <w:jc w:val="both"/>
              <w:rPr>
                <w:rFonts w:asciiTheme="minorBidi" w:eastAsia="Times New Roman" w:hAnsiTheme="minorBidi"/>
                <w:lang w:val="fr-FR"/>
              </w:rPr>
            </w:pPr>
            <w:r>
              <w:rPr>
                <w:rFonts w:asciiTheme="minorBidi" w:eastAsia="Times New Roman" w:hAnsiTheme="minorBidi"/>
                <w:lang w:val="fr-FR"/>
              </w:rPr>
              <w:t xml:space="preserve">42 </w:t>
            </w:r>
            <w:r w:rsidRPr="00C3676B">
              <w:rPr>
                <w:rFonts w:asciiTheme="minorBidi" w:eastAsia="Times New Roman" w:hAnsiTheme="minorBidi"/>
              </w:rPr>
              <w:t>°C</w:t>
            </w:r>
          </w:p>
        </w:tc>
        <w:tc>
          <w:tcPr>
            <w:tcW w:w="2934" w:type="dxa"/>
            <w:vAlign w:val="center"/>
          </w:tcPr>
          <w:p w14:paraId="61584E60" w14:textId="53644980" w:rsidR="005865A3" w:rsidRPr="00060DD4" w:rsidRDefault="005865A3" w:rsidP="00CD1F87">
            <w:pPr>
              <w:jc w:val="both"/>
              <w:rPr>
                <w:rFonts w:asciiTheme="minorBidi" w:eastAsia="Times New Roman" w:hAnsiTheme="minorBidi"/>
              </w:rPr>
            </w:pPr>
            <w:r>
              <w:rPr>
                <w:rFonts w:asciiTheme="minorBidi" w:eastAsia="Times New Roman" w:hAnsiTheme="minorBidi"/>
              </w:rPr>
              <w:t>1.5 min</w:t>
            </w:r>
          </w:p>
        </w:tc>
        <w:tc>
          <w:tcPr>
            <w:tcW w:w="2653" w:type="dxa"/>
            <w:vMerge w:val="restart"/>
            <w:vAlign w:val="center"/>
          </w:tcPr>
          <w:p w14:paraId="45F1E7F5" w14:textId="7FEFF471" w:rsidR="005865A3" w:rsidRPr="00060DD4" w:rsidRDefault="005865A3" w:rsidP="00CD1F87">
            <w:pPr>
              <w:jc w:val="both"/>
              <w:rPr>
                <w:rFonts w:asciiTheme="minorBidi" w:eastAsia="Times New Roman" w:hAnsiTheme="minorBidi"/>
              </w:rPr>
            </w:pPr>
            <w:r>
              <w:rPr>
                <w:rFonts w:asciiTheme="minorBidi" w:eastAsia="Times New Roman" w:hAnsiTheme="minorBidi"/>
              </w:rPr>
              <w:t>25x</w:t>
            </w:r>
          </w:p>
        </w:tc>
      </w:tr>
      <w:tr w:rsidR="005865A3" w:rsidRPr="00060DD4" w14:paraId="4CD6BCF9" w14:textId="6C5C84AF" w:rsidTr="005865A3">
        <w:trPr>
          <w:trHeight w:val="296"/>
        </w:trPr>
        <w:tc>
          <w:tcPr>
            <w:tcW w:w="3086" w:type="dxa"/>
            <w:vAlign w:val="center"/>
          </w:tcPr>
          <w:p w14:paraId="534D2C38" w14:textId="6F9B68BA" w:rsidR="005865A3" w:rsidRPr="005865A3" w:rsidRDefault="005865A3" w:rsidP="00CD1F87">
            <w:pPr>
              <w:jc w:val="both"/>
              <w:rPr>
                <w:rFonts w:asciiTheme="minorBidi" w:eastAsia="Times New Roman" w:hAnsiTheme="minorBidi"/>
                <w:lang w:val="fr-FR"/>
              </w:rPr>
            </w:pPr>
            <w:r>
              <w:rPr>
                <w:rFonts w:asciiTheme="minorBidi" w:eastAsia="Times New Roman" w:hAnsiTheme="minorBidi"/>
                <w:lang w:val="fr-FR"/>
              </w:rPr>
              <w:t xml:space="preserve">16 </w:t>
            </w:r>
            <w:r w:rsidRPr="00C3676B">
              <w:rPr>
                <w:rFonts w:asciiTheme="minorBidi" w:eastAsia="Times New Roman" w:hAnsiTheme="minorBidi"/>
              </w:rPr>
              <w:t>°C</w:t>
            </w:r>
          </w:p>
        </w:tc>
        <w:tc>
          <w:tcPr>
            <w:tcW w:w="2934" w:type="dxa"/>
            <w:vAlign w:val="center"/>
          </w:tcPr>
          <w:p w14:paraId="52A631F1" w14:textId="5278DFB9" w:rsidR="005865A3" w:rsidRPr="00060DD4" w:rsidRDefault="005865A3" w:rsidP="00CD1F87">
            <w:pPr>
              <w:jc w:val="both"/>
              <w:rPr>
                <w:rFonts w:asciiTheme="minorBidi" w:eastAsia="Times New Roman" w:hAnsiTheme="minorBidi"/>
              </w:rPr>
            </w:pPr>
            <w:r>
              <w:rPr>
                <w:rFonts w:asciiTheme="minorBidi" w:eastAsia="Times New Roman" w:hAnsiTheme="minorBidi"/>
              </w:rPr>
              <w:t>3 min</w:t>
            </w:r>
          </w:p>
        </w:tc>
        <w:tc>
          <w:tcPr>
            <w:tcW w:w="2653" w:type="dxa"/>
            <w:vMerge/>
            <w:vAlign w:val="center"/>
          </w:tcPr>
          <w:p w14:paraId="345B0FE2" w14:textId="77777777" w:rsidR="005865A3" w:rsidRPr="00060DD4" w:rsidRDefault="005865A3" w:rsidP="00CD1F87">
            <w:pPr>
              <w:jc w:val="both"/>
              <w:rPr>
                <w:rFonts w:asciiTheme="minorBidi" w:eastAsia="Times New Roman" w:hAnsiTheme="minorBidi"/>
              </w:rPr>
            </w:pPr>
          </w:p>
        </w:tc>
      </w:tr>
      <w:tr w:rsidR="005865A3" w:rsidRPr="00060DD4" w14:paraId="67B62D7A" w14:textId="247D1091" w:rsidTr="005865A3">
        <w:trPr>
          <w:trHeight w:val="285"/>
        </w:trPr>
        <w:tc>
          <w:tcPr>
            <w:tcW w:w="3086" w:type="dxa"/>
            <w:vAlign w:val="center"/>
          </w:tcPr>
          <w:p w14:paraId="651C6ECD" w14:textId="12FADD3F" w:rsidR="005865A3" w:rsidRPr="005865A3" w:rsidRDefault="005865A3" w:rsidP="00CD1F87">
            <w:pPr>
              <w:jc w:val="both"/>
              <w:rPr>
                <w:rFonts w:asciiTheme="minorBidi" w:eastAsia="Times New Roman" w:hAnsiTheme="minorBidi"/>
                <w:lang w:val="fr-FR"/>
              </w:rPr>
            </w:pPr>
            <w:r>
              <w:rPr>
                <w:rFonts w:asciiTheme="minorBidi" w:eastAsia="Times New Roman" w:hAnsiTheme="minorBidi"/>
                <w:lang w:val="fr-FR"/>
              </w:rPr>
              <w:t xml:space="preserve">55 </w:t>
            </w:r>
            <w:r w:rsidRPr="00C3676B">
              <w:rPr>
                <w:rFonts w:asciiTheme="minorBidi" w:eastAsia="Times New Roman" w:hAnsiTheme="minorBidi"/>
              </w:rPr>
              <w:t>°C</w:t>
            </w:r>
          </w:p>
        </w:tc>
        <w:tc>
          <w:tcPr>
            <w:tcW w:w="2934" w:type="dxa"/>
            <w:vAlign w:val="center"/>
          </w:tcPr>
          <w:p w14:paraId="0ED3A038" w14:textId="5D16DCCE" w:rsidR="005865A3" w:rsidRPr="00060DD4" w:rsidRDefault="005865A3" w:rsidP="00CD1F87">
            <w:pPr>
              <w:jc w:val="both"/>
              <w:rPr>
                <w:rFonts w:asciiTheme="minorBidi" w:eastAsia="Times New Roman" w:hAnsiTheme="minorBidi"/>
              </w:rPr>
            </w:pPr>
            <w:r>
              <w:rPr>
                <w:rFonts w:asciiTheme="minorBidi" w:eastAsia="Times New Roman" w:hAnsiTheme="minorBidi"/>
              </w:rPr>
              <w:t>5 min</w:t>
            </w:r>
          </w:p>
        </w:tc>
        <w:tc>
          <w:tcPr>
            <w:tcW w:w="2653" w:type="dxa"/>
            <w:vAlign w:val="center"/>
          </w:tcPr>
          <w:p w14:paraId="6CF15EBE" w14:textId="0E62461F" w:rsidR="005865A3" w:rsidRPr="00060DD4" w:rsidRDefault="005865A3" w:rsidP="00CD1F87">
            <w:pPr>
              <w:jc w:val="both"/>
              <w:rPr>
                <w:rFonts w:asciiTheme="minorBidi" w:eastAsia="Times New Roman" w:hAnsiTheme="minorBidi"/>
              </w:rPr>
            </w:pPr>
            <w:r>
              <w:rPr>
                <w:rFonts w:asciiTheme="minorBidi" w:eastAsia="Times New Roman" w:hAnsiTheme="minorBidi"/>
              </w:rPr>
              <w:t>1x</w:t>
            </w:r>
          </w:p>
        </w:tc>
      </w:tr>
      <w:tr w:rsidR="005865A3" w:rsidRPr="005865A3" w14:paraId="4B4B26B8" w14:textId="02CC9796" w:rsidTr="005865A3">
        <w:trPr>
          <w:trHeight w:val="296"/>
        </w:trPr>
        <w:tc>
          <w:tcPr>
            <w:tcW w:w="3086" w:type="dxa"/>
            <w:vAlign w:val="center"/>
          </w:tcPr>
          <w:p w14:paraId="52FB96CF" w14:textId="5010B988" w:rsidR="005865A3" w:rsidRPr="005865A3" w:rsidRDefault="005865A3" w:rsidP="00CD1F87">
            <w:pPr>
              <w:jc w:val="both"/>
              <w:rPr>
                <w:rFonts w:asciiTheme="minorBidi" w:eastAsia="Times New Roman" w:hAnsiTheme="minorBidi"/>
                <w:lang w:val="fr-FR"/>
              </w:rPr>
            </w:pPr>
            <w:r>
              <w:rPr>
                <w:rFonts w:asciiTheme="minorBidi" w:eastAsia="Times New Roman" w:hAnsiTheme="minorBidi"/>
                <w:lang w:val="fr-FR"/>
              </w:rPr>
              <w:t xml:space="preserve">80 </w:t>
            </w:r>
            <w:r w:rsidRPr="00C3676B">
              <w:rPr>
                <w:rFonts w:asciiTheme="minorBidi" w:eastAsia="Times New Roman" w:hAnsiTheme="minorBidi"/>
              </w:rPr>
              <w:t>°C</w:t>
            </w:r>
          </w:p>
        </w:tc>
        <w:tc>
          <w:tcPr>
            <w:tcW w:w="2934" w:type="dxa"/>
            <w:vAlign w:val="center"/>
          </w:tcPr>
          <w:p w14:paraId="18D555D9" w14:textId="32760E94" w:rsidR="005865A3" w:rsidRPr="005865A3" w:rsidRDefault="005865A3" w:rsidP="00CD1F87">
            <w:pPr>
              <w:jc w:val="both"/>
              <w:rPr>
                <w:rFonts w:asciiTheme="minorBidi" w:eastAsia="Times New Roman" w:hAnsiTheme="minorBidi"/>
                <w:lang w:val="fr-FR"/>
              </w:rPr>
            </w:pPr>
            <w:r>
              <w:rPr>
                <w:rFonts w:asciiTheme="minorBidi" w:eastAsia="Times New Roman" w:hAnsiTheme="minorBidi"/>
                <w:lang w:val="fr-FR"/>
              </w:rPr>
              <w:t>10</w:t>
            </w:r>
            <w:r>
              <w:rPr>
                <w:rFonts w:asciiTheme="minorBidi" w:eastAsia="Times New Roman" w:hAnsiTheme="minorBidi"/>
              </w:rPr>
              <w:t xml:space="preserve"> min</w:t>
            </w:r>
          </w:p>
        </w:tc>
        <w:tc>
          <w:tcPr>
            <w:tcW w:w="2653" w:type="dxa"/>
            <w:vAlign w:val="center"/>
          </w:tcPr>
          <w:p w14:paraId="7DE01301" w14:textId="19960D38" w:rsidR="005865A3" w:rsidRPr="005865A3" w:rsidRDefault="005865A3" w:rsidP="00CD1F87">
            <w:pPr>
              <w:jc w:val="both"/>
              <w:rPr>
                <w:rFonts w:asciiTheme="minorBidi" w:eastAsia="Times New Roman" w:hAnsiTheme="minorBidi"/>
                <w:lang w:val="fr-FR"/>
              </w:rPr>
            </w:pPr>
            <w:r>
              <w:rPr>
                <w:rFonts w:asciiTheme="minorBidi" w:eastAsia="Times New Roman" w:hAnsiTheme="minorBidi"/>
                <w:lang w:val="fr-FR"/>
              </w:rPr>
              <w:t>1x</w:t>
            </w:r>
          </w:p>
        </w:tc>
      </w:tr>
      <w:tr w:rsidR="005865A3" w:rsidRPr="00060DD4" w14:paraId="58E38670" w14:textId="18461271" w:rsidTr="005865A3">
        <w:trPr>
          <w:trHeight w:val="296"/>
        </w:trPr>
        <w:tc>
          <w:tcPr>
            <w:tcW w:w="3086" w:type="dxa"/>
            <w:vAlign w:val="center"/>
          </w:tcPr>
          <w:p w14:paraId="1D194639" w14:textId="59BB2358" w:rsidR="005865A3" w:rsidRPr="005865A3" w:rsidRDefault="005865A3" w:rsidP="00CD1F87">
            <w:pPr>
              <w:jc w:val="both"/>
              <w:rPr>
                <w:rFonts w:asciiTheme="minorBidi" w:eastAsia="Times New Roman" w:hAnsiTheme="minorBidi"/>
                <w:lang w:val="fr-FR"/>
              </w:rPr>
            </w:pPr>
            <w:r>
              <w:rPr>
                <w:rFonts w:asciiTheme="minorBidi" w:eastAsia="Times New Roman" w:hAnsiTheme="minorBidi"/>
                <w:lang w:val="fr-FR"/>
              </w:rPr>
              <w:t xml:space="preserve">4 </w:t>
            </w:r>
            <w:r w:rsidRPr="00C3676B">
              <w:rPr>
                <w:rFonts w:asciiTheme="minorBidi" w:eastAsia="Times New Roman" w:hAnsiTheme="minorBidi"/>
              </w:rPr>
              <w:t>°C</w:t>
            </w:r>
          </w:p>
        </w:tc>
        <w:tc>
          <w:tcPr>
            <w:tcW w:w="2934" w:type="dxa"/>
            <w:vAlign w:val="center"/>
          </w:tcPr>
          <w:p w14:paraId="6DA7C954" w14:textId="0C98160E" w:rsidR="005865A3" w:rsidRPr="00060DD4" w:rsidRDefault="005865A3" w:rsidP="00CD1F87">
            <w:pPr>
              <w:jc w:val="both"/>
              <w:rPr>
                <w:rFonts w:asciiTheme="minorBidi" w:eastAsia="Times New Roman" w:hAnsiTheme="minorBidi"/>
              </w:rPr>
            </w:pPr>
            <w:r>
              <w:rPr>
                <w:rFonts w:asciiTheme="minorBidi" w:eastAsia="Times New Roman" w:hAnsiTheme="minorBidi"/>
              </w:rPr>
              <w:t>Infinite</w:t>
            </w:r>
          </w:p>
        </w:tc>
        <w:tc>
          <w:tcPr>
            <w:tcW w:w="2653" w:type="dxa"/>
            <w:vAlign w:val="center"/>
          </w:tcPr>
          <w:p w14:paraId="533E3405" w14:textId="25948F5C" w:rsidR="005865A3" w:rsidRPr="00060DD4" w:rsidRDefault="005865A3" w:rsidP="00CD1F87">
            <w:pPr>
              <w:jc w:val="both"/>
              <w:rPr>
                <w:rFonts w:asciiTheme="minorBidi" w:eastAsia="Times New Roman" w:hAnsiTheme="minorBidi"/>
              </w:rPr>
            </w:pPr>
            <w:r>
              <w:rPr>
                <w:rFonts w:asciiTheme="minorBidi" w:eastAsia="Times New Roman" w:hAnsiTheme="minorBidi"/>
              </w:rPr>
              <w:t>1x</w:t>
            </w:r>
          </w:p>
        </w:tc>
      </w:tr>
    </w:tbl>
    <w:p w14:paraId="63ED42E4" w14:textId="3CEEBB52" w:rsidR="00C3676B" w:rsidRPr="00B65C94" w:rsidRDefault="007A2FCD" w:rsidP="00CD1F87">
      <w:pPr>
        <w:numPr>
          <w:ilvl w:val="0"/>
          <w:numId w:val="1"/>
        </w:numPr>
        <w:spacing w:before="100" w:beforeAutospacing="1" w:after="100" w:afterAutospacing="1"/>
        <w:jc w:val="both"/>
        <w:rPr>
          <w:rFonts w:asciiTheme="minorBidi" w:eastAsia="Times New Roman" w:hAnsiTheme="minorBidi"/>
          <w:kern w:val="0"/>
          <w14:ligatures w14:val="none"/>
        </w:rPr>
      </w:pPr>
      <w:r w:rsidRPr="00B65C94">
        <w:rPr>
          <w:rFonts w:asciiTheme="minorBidi" w:eastAsia="Times New Roman" w:hAnsiTheme="minorBidi"/>
          <w:b/>
          <w:bCs/>
          <w:kern w:val="0"/>
          <w14:ligatures w14:val="none"/>
        </w:rPr>
        <w:t>Transformation</w:t>
      </w:r>
      <w:r w:rsidR="00B65C94" w:rsidRPr="00B65C94">
        <w:rPr>
          <w:rFonts w:asciiTheme="minorBidi" w:eastAsia="Times New Roman" w:hAnsiTheme="minorBidi"/>
          <w:kern w:val="0"/>
          <w14:ligatures w14:val="none"/>
        </w:rPr>
        <w:t>:</w:t>
      </w:r>
      <w:r w:rsidR="00B65C94">
        <w:rPr>
          <w:rFonts w:asciiTheme="minorBidi" w:eastAsia="Times New Roman" w:hAnsiTheme="minorBidi"/>
          <w:kern w:val="0"/>
          <w14:ligatures w14:val="none"/>
        </w:rPr>
        <w:t xml:space="preserve"> </w:t>
      </w:r>
      <w:r w:rsidR="00510425" w:rsidRPr="00510425">
        <w:rPr>
          <w:rFonts w:asciiTheme="minorBidi" w:eastAsia="Times New Roman" w:hAnsiTheme="minorBidi"/>
          <w:kern w:val="0"/>
          <w14:ligatures w14:val="none"/>
        </w:rPr>
        <w:t xml:space="preserve">Mix </w:t>
      </w:r>
      <w:r w:rsidR="00510425">
        <w:rPr>
          <w:rFonts w:asciiTheme="minorBidi" w:eastAsia="Times New Roman" w:hAnsiTheme="minorBidi"/>
          <w:kern w:val="0"/>
          <w14:ligatures w14:val="none"/>
        </w:rPr>
        <w:t>1</w:t>
      </w:r>
      <w:r w:rsidR="00510425" w:rsidRPr="00510425">
        <w:rPr>
          <w:rFonts w:asciiTheme="minorBidi" w:eastAsia="Times New Roman" w:hAnsiTheme="minorBidi"/>
          <w:kern w:val="0"/>
          <w14:ligatures w14:val="none"/>
        </w:rPr>
        <w:t xml:space="preserve"> </w:t>
      </w:r>
      <w:proofErr w:type="spellStart"/>
      <w:r w:rsidR="00510425" w:rsidRPr="00510425">
        <w:rPr>
          <w:rFonts w:asciiTheme="minorBidi" w:eastAsia="Times New Roman" w:hAnsiTheme="minorBidi"/>
          <w:kern w:val="0"/>
          <w14:ligatures w14:val="none"/>
        </w:rPr>
        <w:t>μL</w:t>
      </w:r>
      <w:proofErr w:type="spellEnd"/>
      <w:r w:rsidR="00510425" w:rsidRPr="00510425">
        <w:rPr>
          <w:rFonts w:asciiTheme="minorBidi" w:eastAsia="Times New Roman" w:hAnsiTheme="minorBidi"/>
          <w:kern w:val="0"/>
          <w14:ligatures w14:val="none"/>
        </w:rPr>
        <w:t xml:space="preserve"> of the Golden Gate reaction with 30 </w:t>
      </w:r>
      <w:proofErr w:type="spellStart"/>
      <w:r w:rsidR="00510425" w:rsidRPr="00510425">
        <w:rPr>
          <w:rFonts w:asciiTheme="minorBidi" w:eastAsia="Times New Roman" w:hAnsiTheme="minorBidi"/>
          <w:kern w:val="0"/>
          <w14:ligatures w14:val="none"/>
        </w:rPr>
        <w:t>μL</w:t>
      </w:r>
      <w:proofErr w:type="spellEnd"/>
      <w:r w:rsidR="00510425" w:rsidRPr="00510425">
        <w:rPr>
          <w:rFonts w:asciiTheme="minorBidi" w:eastAsia="Times New Roman" w:hAnsiTheme="minorBidi"/>
          <w:kern w:val="0"/>
          <w14:ligatures w14:val="none"/>
        </w:rPr>
        <w:t xml:space="preserve"> of electrocompetent </w:t>
      </w:r>
      <w:r w:rsidR="0015097B">
        <w:rPr>
          <w:rFonts w:asciiTheme="minorBidi" w:hAnsiTheme="minorBidi"/>
          <w:i/>
          <w:iCs/>
        </w:rPr>
        <w:t>P.</w:t>
      </w:r>
      <w:r w:rsidR="0015097B" w:rsidRPr="00EE30CB">
        <w:rPr>
          <w:rFonts w:asciiTheme="minorBidi" w:hAnsiTheme="minorBidi"/>
          <w:i/>
          <w:iCs/>
        </w:rPr>
        <w:t xml:space="preserve"> aeruginosa </w:t>
      </w:r>
      <w:r w:rsidR="0015097B" w:rsidRPr="00EE30CB">
        <w:rPr>
          <w:rFonts w:asciiTheme="minorBidi" w:hAnsiTheme="minorBidi"/>
        </w:rPr>
        <w:t>PAO1</w:t>
      </w:r>
      <w:r w:rsidR="00510425" w:rsidRPr="00510425">
        <w:rPr>
          <w:rFonts w:asciiTheme="minorBidi" w:eastAsia="Times New Roman" w:hAnsiTheme="minorBidi"/>
          <w:kern w:val="0"/>
          <w14:ligatures w14:val="none"/>
        </w:rPr>
        <w:t xml:space="preserve">, transfer to a 1 mm electroporation cuvette, and electroporate at </w:t>
      </w:r>
      <w:r w:rsidR="00E46126">
        <w:rPr>
          <w:rFonts w:asciiTheme="minorBidi" w:eastAsia="Times New Roman" w:hAnsiTheme="minorBidi"/>
          <w:kern w:val="0"/>
          <w14:ligatures w14:val="none"/>
        </w:rPr>
        <w:t>1600</w:t>
      </w:r>
      <w:r w:rsidR="00510425" w:rsidRPr="00510425">
        <w:rPr>
          <w:rFonts w:asciiTheme="minorBidi" w:eastAsia="Times New Roman" w:hAnsiTheme="minorBidi"/>
          <w:kern w:val="0"/>
          <w14:ligatures w14:val="none"/>
        </w:rPr>
        <w:t xml:space="preserve"> V. Immediately add </w:t>
      </w:r>
      <w:r w:rsidR="00FC4874">
        <w:rPr>
          <w:rFonts w:asciiTheme="minorBidi" w:eastAsia="Times New Roman" w:hAnsiTheme="minorBidi"/>
          <w:kern w:val="0"/>
          <w14:ligatures w14:val="none"/>
        </w:rPr>
        <w:t>1</w:t>
      </w:r>
      <w:r w:rsidR="00510425" w:rsidRPr="00510425">
        <w:rPr>
          <w:rFonts w:asciiTheme="minorBidi" w:eastAsia="Times New Roman" w:hAnsiTheme="minorBidi"/>
          <w:kern w:val="0"/>
          <w14:ligatures w14:val="none"/>
        </w:rPr>
        <w:t xml:space="preserve"> </w:t>
      </w:r>
      <w:r w:rsidR="00FC4874">
        <w:rPr>
          <w:rFonts w:asciiTheme="minorBidi" w:eastAsia="Times New Roman" w:hAnsiTheme="minorBidi"/>
          <w:kern w:val="0"/>
          <w14:ligatures w14:val="none"/>
        </w:rPr>
        <w:t>m</w:t>
      </w:r>
      <w:r w:rsidR="00510425" w:rsidRPr="00510425">
        <w:rPr>
          <w:rFonts w:asciiTheme="minorBidi" w:eastAsia="Times New Roman" w:hAnsiTheme="minorBidi"/>
          <w:kern w:val="0"/>
          <w14:ligatures w14:val="none"/>
        </w:rPr>
        <w:t>L of LB to the electroporated cells, incubate and shake at 3</w:t>
      </w:r>
      <w:r w:rsidR="00FC4874">
        <w:rPr>
          <w:rFonts w:asciiTheme="minorBidi" w:eastAsia="Times New Roman" w:hAnsiTheme="minorBidi"/>
          <w:kern w:val="0"/>
          <w14:ligatures w14:val="none"/>
        </w:rPr>
        <w:t>7</w:t>
      </w:r>
      <w:r w:rsidR="00510425" w:rsidRPr="00510425">
        <w:rPr>
          <w:rFonts w:asciiTheme="minorBidi" w:eastAsia="Times New Roman" w:hAnsiTheme="minorBidi"/>
          <w:kern w:val="0"/>
          <w14:ligatures w14:val="none"/>
        </w:rPr>
        <w:t xml:space="preserve">°C and 250 rpm for 2 hours; then plate 100 </w:t>
      </w:r>
      <w:proofErr w:type="spellStart"/>
      <w:r w:rsidR="00510425" w:rsidRPr="00510425">
        <w:rPr>
          <w:rFonts w:asciiTheme="minorBidi" w:eastAsia="Times New Roman" w:hAnsiTheme="minorBidi"/>
          <w:kern w:val="0"/>
          <w14:ligatures w14:val="none"/>
        </w:rPr>
        <w:t>μL</w:t>
      </w:r>
      <w:proofErr w:type="spellEnd"/>
      <w:r w:rsidR="00510425" w:rsidRPr="00510425">
        <w:rPr>
          <w:rFonts w:asciiTheme="minorBidi" w:eastAsia="Times New Roman" w:hAnsiTheme="minorBidi"/>
          <w:kern w:val="0"/>
          <w14:ligatures w14:val="none"/>
        </w:rPr>
        <w:t xml:space="preserve"> of the cell suspension onto LB agar plates containing </w:t>
      </w:r>
      <w:r w:rsidR="00510425">
        <w:rPr>
          <w:rFonts w:asciiTheme="minorBidi" w:eastAsia="Times New Roman" w:hAnsiTheme="minorBidi"/>
          <w:kern w:val="0"/>
          <w14:ligatures w14:val="none"/>
        </w:rPr>
        <w:t>34</w:t>
      </w:r>
      <w:r w:rsidR="00510425" w:rsidRPr="00510425">
        <w:rPr>
          <w:rFonts w:asciiTheme="minorBidi" w:eastAsia="Times New Roman" w:hAnsiTheme="minorBidi"/>
          <w:kern w:val="0"/>
          <w14:ligatures w14:val="none"/>
        </w:rPr>
        <w:t xml:space="preserve"> </w:t>
      </w:r>
      <w:proofErr w:type="spellStart"/>
      <w:r w:rsidR="00510425" w:rsidRPr="00510425">
        <w:rPr>
          <w:rFonts w:asciiTheme="minorBidi" w:eastAsia="Times New Roman" w:hAnsiTheme="minorBidi"/>
          <w:kern w:val="0"/>
          <w14:ligatures w14:val="none"/>
        </w:rPr>
        <w:t>μg</w:t>
      </w:r>
      <w:proofErr w:type="spellEnd"/>
      <w:r w:rsidR="00510425" w:rsidRPr="00510425">
        <w:rPr>
          <w:rFonts w:asciiTheme="minorBidi" w:eastAsia="Times New Roman" w:hAnsiTheme="minorBidi"/>
          <w:kern w:val="0"/>
          <w14:ligatures w14:val="none"/>
        </w:rPr>
        <w:t xml:space="preserve">/mL </w:t>
      </w:r>
      <w:r w:rsidR="00510425">
        <w:rPr>
          <w:rFonts w:asciiTheme="minorBidi" w:eastAsia="Times New Roman" w:hAnsiTheme="minorBidi"/>
          <w:kern w:val="0"/>
          <w14:ligatures w14:val="none"/>
        </w:rPr>
        <w:t>chloramphenicol</w:t>
      </w:r>
      <w:r w:rsidR="00510425" w:rsidRPr="00510425">
        <w:rPr>
          <w:rFonts w:asciiTheme="minorBidi" w:eastAsia="Times New Roman" w:hAnsiTheme="minorBidi"/>
          <w:kern w:val="0"/>
          <w14:ligatures w14:val="none"/>
        </w:rPr>
        <w:t xml:space="preserve"> and incubate overnight at 3</w:t>
      </w:r>
      <w:r w:rsidR="00FC4874">
        <w:rPr>
          <w:rFonts w:asciiTheme="minorBidi" w:eastAsia="Times New Roman" w:hAnsiTheme="minorBidi"/>
          <w:kern w:val="0"/>
          <w14:ligatures w14:val="none"/>
        </w:rPr>
        <w:t>7</w:t>
      </w:r>
      <w:r w:rsidR="00510425" w:rsidRPr="00510425">
        <w:rPr>
          <w:rFonts w:asciiTheme="minorBidi" w:eastAsia="Times New Roman" w:hAnsiTheme="minorBidi"/>
          <w:kern w:val="0"/>
          <w14:ligatures w14:val="none"/>
        </w:rPr>
        <w:t>°</w:t>
      </w:r>
      <w:r w:rsidR="00510425">
        <w:rPr>
          <w:rFonts w:asciiTheme="minorBidi" w:eastAsia="Times New Roman" w:hAnsiTheme="minorBidi"/>
          <w:kern w:val="0"/>
          <w14:ligatures w14:val="none"/>
        </w:rPr>
        <w:t>C</w:t>
      </w:r>
      <w:r w:rsidR="00510425" w:rsidRPr="00510425">
        <w:rPr>
          <w:rFonts w:asciiTheme="minorBidi" w:eastAsia="Times New Roman" w:hAnsiTheme="minorBidi"/>
          <w:kern w:val="0"/>
          <w14:ligatures w14:val="none"/>
        </w:rPr>
        <w:t>.</w:t>
      </w:r>
    </w:p>
    <w:p w14:paraId="09BC21EE" w14:textId="7E9E7F66" w:rsidR="007A2FCD" w:rsidRPr="00B65C94" w:rsidRDefault="007A2FCD" w:rsidP="00CD1F87">
      <w:pPr>
        <w:numPr>
          <w:ilvl w:val="0"/>
          <w:numId w:val="1"/>
        </w:numPr>
        <w:spacing w:before="100" w:beforeAutospacing="1" w:after="100" w:afterAutospacing="1"/>
        <w:jc w:val="both"/>
        <w:rPr>
          <w:rFonts w:asciiTheme="minorBidi" w:eastAsia="Times New Roman" w:hAnsiTheme="minorBidi"/>
          <w:b/>
          <w:bCs/>
          <w:kern w:val="0"/>
          <w14:ligatures w14:val="none"/>
        </w:rPr>
      </w:pPr>
      <w:r w:rsidRPr="00B65C94">
        <w:rPr>
          <w:rFonts w:asciiTheme="minorBidi" w:eastAsia="Times New Roman" w:hAnsiTheme="minorBidi"/>
          <w:b/>
          <w:bCs/>
          <w:kern w:val="0"/>
          <w14:ligatures w14:val="none"/>
        </w:rPr>
        <w:t>Verification</w:t>
      </w:r>
      <w:r w:rsidR="00510425">
        <w:rPr>
          <w:rFonts w:asciiTheme="minorBidi" w:eastAsia="Times New Roman" w:hAnsiTheme="minorBidi"/>
          <w:b/>
          <w:bCs/>
          <w:kern w:val="0"/>
          <w14:ligatures w14:val="none"/>
        </w:rPr>
        <w:t xml:space="preserve">: </w:t>
      </w:r>
      <w:r w:rsidR="00510425">
        <w:rPr>
          <w:rFonts w:asciiTheme="minorBidi" w:eastAsia="Times New Roman" w:hAnsiTheme="minorBidi"/>
          <w:kern w:val="0"/>
          <w14:ligatures w14:val="none"/>
        </w:rPr>
        <w:t>Look for single colonies</w:t>
      </w:r>
      <w:r w:rsidR="00510425" w:rsidRPr="00771EAC">
        <w:rPr>
          <w:rFonts w:asciiTheme="minorBidi" w:eastAsia="Times New Roman" w:hAnsiTheme="minorBidi"/>
          <w:kern w:val="0"/>
          <w14:ligatures w14:val="none"/>
        </w:rPr>
        <w:t>.</w:t>
      </w:r>
    </w:p>
    <w:p w14:paraId="5D9FA2ED" w14:textId="09C34C43" w:rsidR="00586BCB" w:rsidRPr="00586BCB" w:rsidRDefault="00B74711" w:rsidP="00586BCB">
      <w:pPr>
        <w:jc w:val="both"/>
        <w:rPr>
          <w:rFonts w:ascii="Arial" w:hAnsi="Arial" w:cs="Arial"/>
          <w:b/>
          <w:bCs/>
        </w:rPr>
      </w:pPr>
      <w:r>
        <w:rPr>
          <w:rFonts w:ascii="Arial" w:hAnsi="Arial" w:cs="Arial"/>
          <w:b/>
          <w:bCs/>
        </w:rPr>
        <w:lastRenderedPageBreak/>
        <w:t>Source of error:</w:t>
      </w:r>
    </w:p>
    <w:p w14:paraId="2461A4C1" w14:textId="788787FE" w:rsidR="00771EAC" w:rsidRDefault="00586BCB" w:rsidP="00586BCB">
      <w:pPr>
        <w:jc w:val="both"/>
        <w:rPr>
          <w:rFonts w:asciiTheme="minorBidi" w:hAnsiTheme="minorBidi"/>
          <w:b/>
          <w:bCs/>
        </w:rPr>
      </w:pPr>
      <w:r w:rsidRPr="00586BCB">
        <w:rPr>
          <w:rFonts w:asciiTheme="minorBidi" w:eastAsia="Times New Roman" w:hAnsiTheme="minorBidi"/>
          <w:kern w:val="0"/>
          <w14:ligatures w14:val="none"/>
        </w:rPr>
        <w:t xml:space="preserve">The </w:t>
      </w:r>
      <w:r w:rsidR="00370679" w:rsidRPr="00A43F50">
        <w:rPr>
          <w:rFonts w:asciiTheme="minorBidi" w:hAnsiTheme="minorBidi"/>
        </w:rPr>
        <w:t>vector</w:t>
      </w:r>
      <w:r w:rsidR="00370679">
        <w:rPr>
          <w:rFonts w:asciiTheme="minorBidi" w:hAnsiTheme="minorBidi"/>
        </w:rPr>
        <w:t xml:space="preserve"> </w:t>
      </w:r>
      <w:r w:rsidRPr="00586BCB">
        <w:rPr>
          <w:rFonts w:asciiTheme="minorBidi" w:eastAsia="Times New Roman" w:hAnsiTheme="minorBidi"/>
          <w:kern w:val="0"/>
          <w14:ligatures w14:val="none"/>
        </w:rPr>
        <w:t>backbone contained two similar terminators T0</w:t>
      </w:r>
      <w:r>
        <w:rPr>
          <w:rFonts w:asciiTheme="minorBidi" w:eastAsia="Times New Roman" w:hAnsiTheme="minorBidi"/>
          <w:kern w:val="0"/>
          <w14:ligatures w14:val="none"/>
        </w:rPr>
        <w:t xml:space="preserve"> </w:t>
      </w:r>
      <w:r w:rsidRPr="00586BCB">
        <w:rPr>
          <w:rFonts w:asciiTheme="minorBidi" w:eastAsia="Times New Roman" w:hAnsiTheme="minorBidi"/>
          <w:kern w:val="0"/>
          <w14:ligatures w14:val="none"/>
        </w:rPr>
        <w:t>at different locations</w:t>
      </w:r>
      <w:r w:rsidR="00EA26E5">
        <w:rPr>
          <w:rFonts w:asciiTheme="minorBidi" w:eastAsia="Times New Roman" w:hAnsiTheme="minorBidi"/>
          <w:kern w:val="0"/>
          <w14:ligatures w14:val="none"/>
        </w:rPr>
        <w:t xml:space="preserve"> (Figure 2)</w:t>
      </w:r>
      <w:r w:rsidRPr="00586BCB">
        <w:rPr>
          <w:rFonts w:asciiTheme="minorBidi" w:eastAsia="Times New Roman" w:hAnsiTheme="minorBidi"/>
          <w:kern w:val="0"/>
          <w14:ligatures w14:val="none"/>
        </w:rPr>
        <w:t xml:space="preserve">. During the design of the forward primer intended to attach to the terminator following the ABC gene, it was found that this primer also shared a sequence with the Terminator T0 positioned after the </w:t>
      </w:r>
      <w:r w:rsidR="00EA26E5">
        <w:rPr>
          <w:rFonts w:asciiTheme="minorBidi" w:eastAsia="Times New Roman" w:hAnsiTheme="minorBidi"/>
          <w:kern w:val="0"/>
          <w14:ligatures w14:val="none"/>
        </w:rPr>
        <w:t>c</w:t>
      </w:r>
      <w:r w:rsidRPr="00586BCB">
        <w:rPr>
          <w:rFonts w:asciiTheme="minorBidi" w:eastAsia="Times New Roman" w:hAnsiTheme="minorBidi"/>
          <w:kern w:val="0"/>
          <w14:ligatures w14:val="none"/>
        </w:rPr>
        <w:t>hloramphenicol resistance gene</w:t>
      </w:r>
      <w:r w:rsidR="00487DF4">
        <w:rPr>
          <w:rFonts w:asciiTheme="minorBidi" w:eastAsia="Times New Roman" w:hAnsiTheme="minorBidi"/>
          <w:kern w:val="0"/>
          <w14:ligatures w14:val="none"/>
        </w:rPr>
        <w:t xml:space="preserve"> (Figure 3)</w:t>
      </w:r>
      <w:r w:rsidRPr="00586BCB">
        <w:rPr>
          <w:rFonts w:asciiTheme="minorBidi" w:eastAsia="Times New Roman" w:hAnsiTheme="minorBidi"/>
          <w:kern w:val="0"/>
          <w14:ligatures w14:val="none"/>
        </w:rPr>
        <w:t>. Consequently, the primer bound to both terminator sites, resulting in PCR products of incorrect size (1285 bp instead of the expected 2262 bp)</w:t>
      </w:r>
      <w:r w:rsidR="00487DF4">
        <w:rPr>
          <w:rFonts w:asciiTheme="minorBidi" w:eastAsia="Times New Roman" w:hAnsiTheme="minorBidi"/>
          <w:kern w:val="0"/>
          <w14:ligatures w14:val="none"/>
        </w:rPr>
        <w:t xml:space="preserve"> (Figure 4)</w:t>
      </w:r>
      <w:r w:rsidRPr="00586BCB">
        <w:rPr>
          <w:rFonts w:asciiTheme="minorBidi" w:eastAsia="Times New Roman" w:hAnsiTheme="minorBidi"/>
          <w:kern w:val="0"/>
          <w14:ligatures w14:val="none"/>
        </w:rPr>
        <w:t>.</w:t>
      </w:r>
    </w:p>
    <w:p w14:paraId="2ED29D64" w14:textId="77777777" w:rsidR="00771EAC" w:rsidRDefault="00771EAC" w:rsidP="00CD1F87">
      <w:pPr>
        <w:jc w:val="both"/>
        <w:rPr>
          <w:rFonts w:asciiTheme="minorBidi" w:hAnsiTheme="minorBidi"/>
          <w:b/>
          <w:bCs/>
        </w:rPr>
      </w:pPr>
    </w:p>
    <w:p w14:paraId="52577DB4" w14:textId="50FA566E" w:rsidR="009808C3" w:rsidRPr="004339E4" w:rsidRDefault="009808C3" w:rsidP="00CD1F87">
      <w:pPr>
        <w:jc w:val="both"/>
        <w:rPr>
          <w:rFonts w:asciiTheme="minorBidi" w:hAnsiTheme="minorBidi"/>
          <w:b/>
          <w:bCs/>
        </w:rPr>
      </w:pPr>
      <w:r w:rsidRPr="004339E4">
        <w:rPr>
          <w:rFonts w:asciiTheme="minorBidi" w:hAnsiTheme="minorBidi"/>
          <w:b/>
          <w:bCs/>
        </w:rPr>
        <w:t>Figures:</w:t>
      </w:r>
    </w:p>
    <w:p w14:paraId="24D77813" w14:textId="77777777" w:rsidR="009808C3" w:rsidRDefault="009808C3" w:rsidP="00CD1F87">
      <w:pPr>
        <w:jc w:val="both"/>
        <w:rPr>
          <w:rFonts w:asciiTheme="minorBidi" w:hAnsiTheme="minorBidi"/>
        </w:rPr>
      </w:pPr>
    </w:p>
    <w:p w14:paraId="0E28EECF" w14:textId="77777777" w:rsidR="009808C3" w:rsidRDefault="009808C3" w:rsidP="00CD1F87">
      <w:pPr>
        <w:jc w:val="both"/>
        <w:rPr>
          <w:rFonts w:asciiTheme="minorBidi" w:hAnsiTheme="minorBidi"/>
        </w:rPr>
      </w:pPr>
    </w:p>
    <w:p w14:paraId="2D97A2A2" w14:textId="77777777" w:rsidR="00940732" w:rsidRDefault="00940732" w:rsidP="00CD1F87">
      <w:pPr>
        <w:jc w:val="both"/>
        <w:rPr>
          <w:rFonts w:asciiTheme="minorBidi" w:hAnsiTheme="minorBidi"/>
        </w:rPr>
      </w:pPr>
    </w:p>
    <w:p w14:paraId="5DCA24AF" w14:textId="70A92D75" w:rsidR="009808C3" w:rsidRDefault="009808C3" w:rsidP="00CD1F87">
      <w:pPr>
        <w:jc w:val="both"/>
        <w:rPr>
          <w:rFonts w:asciiTheme="minorBidi" w:hAnsiTheme="minorBidi"/>
        </w:rPr>
      </w:pPr>
      <w:r w:rsidRPr="009808C3">
        <w:rPr>
          <w:rFonts w:asciiTheme="minorBidi" w:hAnsiTheme="minorBidi"/>
          <w:noProof/>
        </w:rPr>
        <w:drawing>
          <wp:inline distT="0" distB="0" distL="0" distR="0" wp14:anchorId="2541D2F3" wp14:editId="2F82CA4F">
            <wp:extent cx="6400800" cy="887095"/>
            <wp:effectExtent l="0" t="0" r="0" b="8255"/>
            <wp:docPr id="1051527266"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527266" name="Picture 1" descr="A screenshot of a computer&#10;&#10;Description automatically generated"/>
                    <pic:cNvPicPr/>
                  </pic:nvPicPr>
                  <pic:blipFill>
                    <a:blip r:embed="rId7"/>
                    <a:stretch>
                      <a:fillRect/>
                    </a:stretch>
                  </pic:blipFill>
                  <pic:spPr>
                    <a:xfrm>
                      <a:off x="0" y="0"/>
                      <a:ext cx="6400800" cy="887095"/>
                    </a:xfrm>
                    <a:prstGeom prst="rect">
                      <a:avLst/>
                    </a:prstGeom>
                  </pic:spPr>
                </pic:pic>
              </a:graphicData>
            </a:graphic>
          </wp:inline>
        </w:drawing>
      </w:r>
    </w:p>
    <w:p w14:paraId="5FF97232" w14:textId="77777777" w:rsidR="009808C3" w:rsidRDefault="009808C3" w:rsidP="00CD1F87">
      <w:pPr>
        <w:jc w:val="both"/>
        <w:rPr>
          <w:rFonts w:asciiTheme="minorBidi" w:hAnsiTheme="minorBidi"/>
        </w:rPr>
      </w:pPr>
    </w:p>
    <w:p w14:paraId="3C24E7C2" w14:textId="71DDF1DF" w:rsidR="00940732" w:rsidRDefault="009808C3" w:rsidP="00CD1F87">
      <w:pPr>
        <w:jc w:val="both"/>
        <w:rPr>
          <w:rFonts w:asciiTheme="minorBidi" w:hAnsiTheme="minorBidi"/>
        </w:rPr>
      </w:pPr>
      <w:r w:rsidRPr="005F2D04">
        <w:rPr>
          <w:rFonts w:asciiTheme="minorBidi" w:hAnsiTheme="minorBidi"/>
          <w:b/>
          <w:bCs/>
        </w:rPr>
        <w:t>Figure</w:t>
      </w:r>
      <w:r w:rsidR="005F2D04">
        <w:rPr>
          <w:rFonts w:asciiTheme="minorBidi" w:hAnsiTheme="minorBidi"/>
          <w:b/>
          <w:bCs/>
        </w:rPr>
        <w:t xml:space="preserve"> </w:t>
      </w:r>
      <w:r w:rsidR="0014119C">
        <w:rPr>
          <w:rFonts w:asciiTheme="minorBidi" w:hAnsiTheme="minorBidi"/>
          <w:b/>
          <w:bCs/>
        </w:rPr>
        <w:t>1</w:t>
      </w:r>
      <w:r w:rsidR="00AD312E">
        <w:rPr>
          <w:rFonts w:asciiTheme="minorBidi" w:hAnsiTheme="minorBidi"/>
        </w:rPr>
        <w:t xml:space="preserve">: </w:t>
      </w:r>
      <w:r w:rsidR="005F2D04" w:rsidRPr="005F2D04">
        <w:rPr>
          <w:rFonts w:asciiTheme="minorBidi" w:hAnsiTheme="minorBidi"/>
        </w:rPr>
        <w:t>Representation of</w:t>
      </w:r>
      <w:r w:rsidR="005F2D04">
        <w:rPr>
          <w:rFonts w:asciiTheme="minorBidi" w:hAnsiTheme="minorBidi"/>
        </w:rPr>
        <w:t xml:space="preserve"> insert</w:t>
      </w:r>
      <w:r w:rsidR="005F2D04" w:rsidRPr="005F2D04">
        <w:rPr>
          <w:rFonts w:asciiTheme="minorBidi" w:hAnsiTheme="minorBidi"/>
        </w:rPr>
        <w:t xml:space="preserve"> </w:t>
      </w:r>
      <w:r w:rsidR="005F51EF">
        <w:rPr>
          <w:rFonts w:asciiTheme="minorBidi" w:hAnsiTheme="minorBidi"/>
        </w:rPr>
        <w:t xml:space="preserve">fragment </w:t>
      </w:r>
      <w:r w:rsidR="005F2D04">
        <w:rPr>
          <w:rFonts w:asciiTheme="minorBidi" w:hAnsiTheme="minorBidi"/>
        </w:rPr>
        <w:t>(</w:t>
      </w:r>
      <w:r w:rsidR="00940732" w:rsidRPr="00940732">
        <w:rPr>
          <w:rFonts w:asciiTheme="minorBidi" w:hAnsiTheme="minorBidi"/>
        </w:rPr>
        <w:t xml:space="preserve">Read-Only </w:t>
      </w:r>
      <w:proofErr w:type="spellStart"/>
      <w:r w:rsidR="00940732" w:rsidRPr="00940732">
        <w:rPr>
          <w:rFonts w:asciiTheme="minorBidi" w:hAnsiTheme="minorBidi"/>
        </w:rPr>
        <w:t>Benchling</w:t>
      </w:r>
      <w:proofErr w:type="spellEnd"/>
      <w:r w:rsidR="00940732" w:rsidRPr="00940732">
        <w:rPr>
          <w:rFonts w:asciiTheme="minorBidi" w:hAnsiTheme="minorBidi"/>
        </w:rPr>
        <w:t xml:space="preserve"> Link</w:t>
      </w:r>
      <w:r w:rsidR="00940732">
        <w:rPr>
          <w:rFonts w:asciiTheme="minorBidi" w:hAnsiTheme="minorBidi"/>
        </w:rPr>
        <w:t xml:space="preserve">: </w:t>
      </w:r>
      <w:hyperlink r:id="rId8" w:history="1">
        <w:r w:rsidR="0014119C">
          <w:rPr>
            <w:rStyle w:val="Hyperlink"/>
            <w:rFonts w:asciiTheme="minorBidi" w:hAnsiTheme="minorBidi"/>
          </w:rPr>
          <w:t>Insert</w:t>
        </w:r>
      </w:hyperlink>
      <w:r w:rsidR="005F2D04">
        <w:rPr>
          <w:rFonts w:asciiTheme="minorBidi" w:hAnsiTheme="minorBidi"/>
        </w:rPr>
        <w:t>).</w:t>
      </w:r>
    </w:p>
    <w:p w14:paraId="7539554D" w14:textId="77777777" w:rsidR="009808C3" w:rsidRDefault="009808C3" w:rsidP="00CD1F87">
      <w:pPr>
        <w:jc w:val="both"/>
        <w:rPr>
          <w:rFonts w:asciiTheme="minorBidi" w:hAnsiTheme="minorBidi"/>
        </w:rPr>
      </w:pPr>
    </w:p>
    <w:p w14:paraId="3F4C89E3" w14:textId="77777777" w:rsidR="0014119C" w:rsidRDefault="0014119C" w:rsidP="0014119C">
      <w:pPr>
        <w:jc w:val="both"/>
        <w:rPr>
          <w:rFonts w:asciiTheme="minorBidi" w:hAnsiTheme="minorBidi"/>
        </w:rPr>
      </w:pPr>
      <w:r w:rsidRPr="009808C3">
        <w:rPr>
          <w:rFonts w:asciiTheme="minorBidi" w:hAnsiTheme="minorBidi"/>
          <w:noProof/>
        </w:rPr>
        <w:drawing>
          <wp:inline distT="0" distB="0" distL="0" distR="0" wp14:anchorId="3850F714" wp14:editId="15239E86">
            <wp:extent cx="3208627" cy="3200400"/>
            <wp:effectExtent l="0" t="0" r="0" b="0"/>
            <wp:docPr id="664806219" name="Picture 1" descr="A circular diagram of a dn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806219" name="Picture 1" descr="A circular diagram of a dna&#10;&#10;Description automatically generated"/>
                    <pic:cNvPicPr/>
                  </pic:nvPicPr>
                  <pic:blipFill>
                    <a:blip r:embed="rId9"/>
                    <a:stretch>
                      <a:fillRect/>
                    </a:stretch>
                  </pic:blipFill>
                  <pic:spPr>
                    <a:xfrm>
                      <a:off x="0" y="0"/>
                      <a:ext cx="3208627" cy="3200400"/>
                    </a:xfrm>
                    <a:prstGeom prst="rect">
                      <a:avLst/>
                    </a:prstGeom>
                  </pic:spPr>
                </pic:pic>
              </a:graphicData>
            </a:graphic>
          </wp:inline>
        </w:drawing>
      </w:r>
    </w:p>
    <w:p w14:paraId="7652985D" w14:textId="77777777" w:rsidR="0014119C" w:rsidRDefault="0014119C" w:rsidP="0014119C">
      <w:pPr>
        <w:jc w:val="both"/>
        <w:rPr>
          <w:rFonts w:asciiTheme="minorBidi" w:hAnsiTheme="minorBidi"/>
        </w:rPr>
      </w:pPr>
    </w:p>
    <w:p w14:paraId="59AC0BE3" w14:textId="652C0607" w:rsidR="0014119C" w:rsidRDefault="0014119C" w:rsidP="0014119C">
      <w:pPr>
        <w:jc w:val="both"/>
        <w:rPr>
          <w:rFonts w:asciiTheme="minorBidi" w:hAnsiTheme="minorBidi"/>
        </w:rPr>
      </w:pPr>
      <w:r w:rsidRPr="005F2D04">
        <w:rPr>
          <w:rFonts w:asciiTheme="minorBidi" w:hAnsiTheme="minorBidi"/>
          <w:b/>
          <w:bCs/>
        </w:rPr>
        <w:t>Figure</w:t>
      </w:r>
      <w:r>
        <w:rPr>
          <w:rFonts w:asciiTheme="minorBidi" w:hAnsiTheme="minorBidi"/>
          <w:b/>
          <w:bCs/>
        </w:rPr>
        <w:t xml:space="preserve"> 2</w:t>
      </w:r>
      <w:r>
        <w:rPr>
          <w:rFonts w:asciiTheme="minorBidi" w:hAnsiTheme="minorBidi"/>
        </w:rPr>
        <w:t xml:space="preserve">: </w:t>
      </w:r>
      <w:r w:rsidRPr="005F2D04">
        <w:rPr>
          <w:rFonts w:asciiTheme="minorBidi" w:hAnsiTheme="minorBidi"/>
        </w:rPr>
        <w:t>Representation of</w:t>
      </w:r>
      <w:r>
        <w:rPr>
          <w:rFonts w:asciiTheme="minorBidi" w:hAnsiTheme="minorBidi"/>
        </w:rPr>
        <w:t xml:space="preserve"> backbone</w:t>
      </w:r>
      <w:r w:rsidRPr="005F2D04">
        <w:rPr>
          <w:rFonts w:asciiTheme="minorBidi" w:hAnsiTheme="minorBidi"/>
        </w:rPr>
        <w:t xml:space="preserve"> plasmid</w:t>
      </w:r>
      <w:r>
        <w:rPr>
          <w:rFonts w:asciiTheme="minorBidi" w:hAnsiTheme="minorBidi"/>
        </w:rPr>
        <w:t xml:space="preserve"> (</w:t>
      </w:r>
      <w:r w:rsidRPr="00940732">
        <w:rPr>
          <w:rFonts w:asciiTheme="minorBidi" w:hAnsiTheme="minorBidi"/>
        </w:rPr>
        <w:t xml:space="preserve">Read-Only </w:t>
      </w:r>
      <w:proofErr w:type="spellStart"/>
      <w:r w:rsidRPr="00940732">
        <w:rPr>
          <w:rFonts w:asciiTheme="minorBidi" w:hAnsiTheme="minorBidi"/>
        </w:rPr>
        <w:t>Benchling</w:t>
      </w:r>
      <w:proofErr w:type="spellEnd"/>
      <w:r w:rsidRPr="00940732">
        <w:rPr>
          <w:rFonts w:asciiTheme="minorBidi" w:hAnsiTheme="minorBidi"/>
        </w:rPr>
        <w:t xml:space="preserve"> Link</w:t>
      </w:r>
      <w:r>
        <w:rPr>
          <w:rFonts w:asciiTheme="minorBidi" w:hAnsiTheme="minorBidi"/>
        </w:rPr>
        <w:t xml:space="preserve">: </w:t>
      </w:r>
      <w:hyperlink r:id="rId10" w:history="1">
        <w:proofErr w:type="spellStart"/>
        <w:r>
          <w:rPr>
            <w:rStyle w:val="Hyperlink"/>
            <w:rFonts w:asciiTheme="minorBidi" w:hAnsiTheme="minorBidi"/>
          </w:rPr>
          <w:t>BB_Plasmid</w:t>
        </w:r>
        <w:proofErr w:type="spellEnd"/>
      </w:hyperlink>
      <w:r>
        <w:rPr>
          <w:rFonts w:asciiTheme="minorBidi" w:hAnsiTheme="minorBidi"/>
        </w:rPr>
        <w:t>)</w:t>
      </w:r>
    </w:p>
    <w:p w14:paraId="0CD26082" w14:textId="77777777" w:rsidR="009808C3" w:rsidRDefault="009808C3" w:rsidP="00CD1F87">
      <w:pPr>
        <w:jc w:val="both"/>
        <w:rPr>
          <w:rFonts w:asciiTheme="minorBidi" w:hAnsiTheme="minorBidi"/>
        </w:rPr>
      </w:pPr>
    </w:p>
    <w:p w14:paraId="3DD9AB26" w14:textId="5254EE4D" w:rsidR="009808C3" w:rsidRDefault="00586BCB" w:rsidP="00CD1F87">
      <w:pPr>
        <w:jc w:val="both"/>
        <w:rPr>
          <w:rFonts w:asciiTheme="minorBidi" w:hAnsiTheme="minorBidi"/>
        </w:rPr>
      </w:pPr>
      <w:r w:rsidRPr="00586BCB">
        <w:rPr>
          <w:rFonts w:asciiTheme="minorBidi" w:hAnsiTheme="minorBidi"/>
          <w:noProof/>
        </w:rPr>
        <w:lastRenderedPageBreak/>
        <w:drawing>
          <wp:inline distT="0" distB="0" distL="0" distR="0" wp14:anchorId="1F46F04B" wp14:editId="6EC3ECAF">
            <wp:extent cx="3205441" cy="3200400"/>
            <wp:effectExtent l="0" t="0" r="0" b="0"/>
            <wp:docPr id="1804904922" name="Picture 1" descr="A circular diagram with arrow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904922" name="Picture 1" descr="A circular diagram with arrows and text&#10;&#10;Description automatically generated"/>
                    <pic:cNvPicPr/>
                  </pic:nvPicPr>
                  <pic:blipFill>
                    <a:blip r:embed="rId11"/>
                    <a:stretch>
                      <a:fillRect/>
                    </a:stretch>
                  </pic:blipFill>
                  <pic:spPr>
                    <a:xfrm>
                      <a:off x="0" y="0"/>
                      <a:ext cx="3205441" cy="3200400"/>
                    </a:xfrm>
                    <a:prstGeom prst="rect">
                      <a:avLst/>
                    </a:prstGeom>
                  </pic:spPr>
                </pic:pic>
              </a:graphicData>
            </a:graphic>
          </wp:inline>
        </w:drawing>
      </w:r>
    </w:p>
    <w:p w14:paraId="0E20E752" w14:textId="0DBF90DE" w:rsidR="003F0663" w:rsidRDefault="003F0663" w:rsidP="00CD1F87">
      <w:pPr>
        <w:jc w:val="both"/>
        <w:rPr>
          <w:rFonts w:asciiTheme="minorBidi" w:hAnsiTheme="minorBidi"/>
        </w:rPr>
      </w:pPr>
      <w:r w:rsidRPr="005F2D04">
        <w:rPr>
          <w:rFonts w:asciiTheme="minorBidi" w:hAnsiTheme="minorBidi"/>
          <w:b/>
          <w:bCs/>
        </w:rPr>
        <w:t>Figure</w:t>
      </w:r>
      <w:r w:rsidR="005F2D04">
        <w:rPr>
          <w:rFonts w:asciiTheme="minorBidi" w:hAnsiTheme="minorBidi"/>
          <w:b/>
          <w:bCs/>
        </w:rPr>
        <w:t xml:space="preserve"> 3</w:t>
      </w:r>
      <w:r w:rsidR="00AD312E">
        <w:rPr>
          <w:rFonts w:asciiTheme="minorBidi" w:hAnsiTheme="minorBidi"/>
        </w:rPr>
        <w:t xml:space="preserve">: </w:t>
      </w:r>
      <w:r w:rsidR="005F2D04" w:rsidRPr="005F2D04">
        <w:rPr>
          <w:rFonts w:asciiTheme="minorBidi" w:hAnsiTheme="minorBidi"/>
        </w:rPr>
        <w:t>Representation of</w:t>
      </w:r>
      <w:r w:rsidR="005F2D04">
        <w:rPr>
          <w:rFonts w:asciiTheme="minorBidi" w:hAnsiTheme="minorBidi"/>
        </w:rPr>
        <w:t xml:space="preserve"> Golden Gate Assembly (</w:t>
      </w:r>
      <w:r w:rsidR="00940732" w:rsidRPr="00940732">
        <w:rPr>
          <w:rFonts w:asciiTheme="minorBidi" w:hAnsiTheme="minorBidi"/>
        </w:rPr>
        <w:t xml:space="preserve">Read-Only </w:t>
      </w:r>
      <w:proofErr w:type="spellStart"/>
      <w:r w:rsidR="00940732" w:rsidRPr="00940732">
        <w:rPr>
          <w:rFonts w:asciiTheme="minorBidi" w:hAnsiTheme="minorBidi"/>
        </w:rPr>
        <w:t>Benchling</w:t>
      </w:r>
      <w:proofErr w:type="spellEnd"/>
      <w:r w:rsidR="00940732" w:rsidRPr="00940732">
        <w:rPr>
          <w:rFonts w:asciiTheme="minorBidi" w:hAnsiTheme="minorBidi"/>
        </w:rPr>
        <w:t xml:space="preserve"> Link</w:t>
      </w:r>
      <w:r w:rsidR="00940732">
        <w:rPr>
          <w:rFonts w:asciiTheme="minorBidi" w:hAnsiTheme="minorBidi"/>
        </w:rPr>
        <w:t xml:space="preserve">: </w:t>
      </w:r>
      <w:hyperlink r:id="rId12" w:history="1">
        <w:proofErr w:type="spellStart"/>
        <w:r w:rsidR="00940732" w:rsidRPr="00940732">
          <w:rPr>
            <w:rStyle w:val="Hyperlink"/>
            <w:rFonts w:asciiTheme="minorBidi" w:hAnsiTheme="minorBidi"/>
          </w:rPr>
          <w:t>GG_Assembly</w:t>
        </w:r>
        <w:proofErr w:type="spellEnd"/>
      </w:hyperlink>
      <w:r w:rsidR="005F2D04">
        <w:rPr>
          <w:rFonts w:asciiTheme="minorBidi" w:hAnsiTheme="minorBidi"/>
        </w:rPr>
        <w:t>).</w:t>
      </w:r>
    </w:p>
    <w:p w14:paraId="5838F5E8" w14:textId="77777777" w:rsidR="005F2D04" w:rsidRDefault="005F2D04" w:rsidP="00CD1F87">
      <w:pPr>
        <w:jc w:val="both"/>
        <w:rPr>
          <w:rFonts w:asciiTheme="minorBidi" w:hAnsiTheme="minorBidi"/>
        </w:rPr>
      </w:pPr>
    </w:p>
    <w:p w14:paraId="0FFDCC1E" w14:textId="77777777" w:rsidR="000535B6" w:rsidRDefault="000535B6" w:rsidP="00CD1F87">
      <w:pPr>
        <w:jc w:val="both"/>
        <w:rPr>
          <w:rFonts w:asciiTheme="minorBidi" w:hAnsiTheme="minorBidi"/>
        </w:rPr>
      </w:pPr>
    </w:p>
    <w:p w14:paraId="6D55DC2D" w14:textId="77777777" w:rsidR="00341735" w:rsidRDefault="00341735" w:rsidP="00CD1F87">
      <w:pPr>
        <w:jc w:val="both"/>
        <w:rPr>
          <w:rFonts w:asciiTheme="minorBidi" w:hAnsiTheme="minorBidi"/>
        </w:rPr>
      </w:pPr>
    </w:p>
    <w:p w14:paraId="3A4FEEE8" w14:textId="77777777" w:rsidR="00341735" w:rsidRDefault="00341735" w:rsidP="00CD1F87">
      <w:pPr>
        <w:jc w:val="both"/>
        <w:rPr>
          <w:rFonts w:asciiTheme="minorBidi" w:hAnsiTheme="minorBidi"/>
        </w:rPr>
      </w:pPr>
    </w:p>
    <w:p w14:paraId="6BFBC767" w14:textId="77777777" w:rsidR="00341735" w:rsidRDefault="00341735" w:rsidP="00CD1F87">
      <w:pPr>
        <w:jc w:val="both"/>
        <w:rPr>
          <w:rFonts w:asciiTheme="minorBidi" w:hAnsiTheme="minorBidi"/>
        </w:rPr>
      </w:pPr>
    </w:p>
    <w:p w14:paraId="4F3726D3" w14:textId="77777777" w:rsidR="00341735" w:rsidRDefault="00341735" w:rsidP="00CD1F87">
      <w:pPr>
        <w:jc w:val="both"/>
        <w:rPr>
          <w:rFonts w:asciiTheme="minorBidi" w:hAnsiTheme="minorBidi"/>
        </w:rPr>
      </w:pPr>
    </w:p>
    <w:p w14:paraId="5621D093" w14:textId="77777777" w:rsidR="00341735" w:rsidRDefault="00341735" w:rsidP="00CD1F87">
      <w:pPr>
        <w:jc w:val="both"/>
        <w:rPr>
          <w:rFonts w:asciiTheme="minorBidi" w:hAnsiTheme="minorBidi"/>
        </w:rPr>
      </w:pPr>
    </w:p>
    <w:p w14:paraId="6E776456" w14:textId="77777777" w:rsidR="00341735" w:rsidRDefault="00341735" w:rsidP="00CD1F87">
      <w:pPr>
        <w:jc w:val="both"/>
        <w:rPr>
          <w:rFonts w:asciiTheme="minorBidi" w:hAnsiTheme="minorBidi"/>
        </w:rPr>
      </w:pPr>
    </w:p>
    <w:p w14:paraId="442E2BC0" w14:textId="77777777" w:rsidR="00341735" w:rsidRDefault="00341735" w:rsidP="00CD1F87">
      <w:pPr>
        <w:jc w:val="both"/>
        <w:rPr>
          <w:rFonts w:asciiTheme="minorBidi" w:hAnsiTheme="minorBidi"/>
        </w:rPr>
      </w:pPr>
    </w:p>
    <w:p w14:paraId="58E98364" w14:textId="77777777" w:rsidR="00341735" w:rsidRDefault="00341735" w:rsidP="00CD1F87">
      <w:pPr>
        <w:jc w:val="both"/>
        <w:rPr>
          <w:rFonts w:asciiTheme="minorBidi" w:hAnsiTheme="minorBidi"/>
        </w:rPr>
      </w:pPr>
    </w:p>
    <w:p w14:paraId="08141B85" w14:textId="77777777" w:rsidR="00341735" w:rsidRDefault="00341735" w:rsidP="00CD1F87">
      <w:pPr>
        <w:jc w:val="both"/>
        <w:rPr>
          <w:rFonts w:asciiTheme="minorBidi" w:hAnsiTheme="minorBidi"/>
        </w:rPr>
      </w:pPr>
    </w:p>
    <w:p w14:paraId="249DD6A9" w14:textId="77777777" w:rsidR="00341735" w:rsidRDefault="00341735" w:rsidP="00CD1F87">
      <w:pPr>
        <w:jc w:val="both"/>
        <w:rPr>
          <w:rFonts w:asciiTheme="minorBidi" w:hAnsiTheme="minorBidi"/>
        </w:rPr>
      </w:pPr>
    </w:p>
    <w:p w14:paraId="0E462B41" w14:textId="77777777" w:rsidR="00341735" w:rsidRDefault="00341735" w:rsidP="00CD1F87">
      <w:pPr>
        <w:jc w:val="both"/>
        <w:rPr>
          <w:rFonts w:asciiTheme="minorBidi" w:hAnsiTheme="minorBidi"/>
        </w:rPr>
      </w:pPr>
    </w:p>
    <w:p w14:paraId="61917478" w14:textId="77777777" w:rsidR="00341735" w:rsidRDefault="00341735" w:rsidP="00CD1F87">
      <w:pPr>
        <w:jc w:val="both"/>
        <w:rPr>
          <w:rFonts w:asciiTheme="minorBidi" w:hAnsiTheme="minorBidi"/>
        </w:rPr>
      </w:pPr>
    </w:p>
    <w:p w14:paraId="173EF587" w14:textId="77777777" w:rsidR="00341735" w:rsidRDefault="00341735" w:rsidP="00CD1F87">
      <w:pPr>
        <w:jc w:val="both"/>
        <w:rPr>
          <w:rFonts w:asciiTheme="minorBidi" w:hAnsiTheme="minorBidi"/>
        </w:rPr>
      </w:pPr>
    </w:p>
    <w:p w14:paraId="61138378" w14:textId="77777777" w:rsidR="00341735" w:rsidRDefault="00341735" w:rsidP="00CD1F87">
      <w:pPr>
        <w:jc w:val="both"/>
        <w:rPr>
          <w:rFonts w:asciiTheme="minorBidi" w:hAnsiTheme="minorBidi"/>
        </w:rPr>
      </w:pPr>
    </w:p>
    <w:p w14:paraId="66876987" w14:textId="77777777" w:rsidR="00341735" w:rsidRDefault="00341735" w:rsidP="00CD1F87">
      <w:pPr>
        <w:jc w:val="both"/>
        <w:rPr>
          <w:rFonts w:asciiTheme="minorBidi" w:hAnsiTheme="minorBidi"/>
        </w:rPr>
      </w:pPr>
    </w:p>
    <w:p w14:paraId="328DBBE8" w14:textId="77777777" w:rsidR="00341735" w:rsidRDefault="00341735" w:rsidP="00CD1F87">
      <w:pPr>
        <w:jc w:val="both"/>
        <w:rPr>
          <w:rFonts w:asciiTheme="minorBidi" w:hAnsiTheme="minorBidi"/>
        </w:rPr>
      </w:pPr>
    </w:p>
    <w:p w14:paraId="666DACD4" w14:textId="77777777" w:rsidR="00341735" w:rsidRDefault="00341735" w:rsidP="00CD1F87">
      <w:pPr>
        <w:jc w:val="both"/>
        <w:rPr>
          <w:rFonts w:asciiTheme="minorBidi" w:hAnsiTheme="minorBidi"/>
        </w:rPr>
      </w:pPr>
    </w:p>
    <w:p w14:paraId="544AD113" w14:textId="77777777" w:rsidR="00341735" w:rsidRDefault="00341735" w:rsidP="00CD1F87">
      <w:pPr>
        <w:jc w:val="both"/>
        <w:rPr>
          <w:rFonts w:asciiTheme="minorBidi" w:hAnsiTheme="minorBidi"/>
        </w:rPr>
      </w:pPr>
    </w:p>
    <w:p w14:paraId="1F70A0E5" w14:textId="77777777" w:rsidR="00341735" w:rsidRDefault="00341735" w:rsidP="00CD1F87">
      <w:pPr>
        <w:jc w:val="both"/>
        <w:rPr>
          <w:rFonts w:asciiTheme="minorBidi" w:hAnsiTheme="minorBidi"/>
        </w:rPr>
      </w:pPr>
    </w:p>
    <w:p w14:paraId="2D68CE63" w14:textId="77777777" w:rsidR="00341735" w:rsidRDefault="00341735" w:rsidP="00CD1F87">
      <w:pPr>
        <w:jc w:val="both"/>
        <w:rPr>
          <w:rFonts w:asciiTheme="minorBidi" w:hAnsiTheme="minorBidi"/>
        </w:rPr>
      </w:pPr>
    </w:p>
    <w:p w14:paraId="46F63FA4" w14:textId="77777777" w:rsidR="00341735" w:rsidRDefault="00341735" w:rsidP="00CD1F87">
      <w:pPr>
        <w:jc w:val="both"/>
        <w:rPr>
          <w:rFonts w:asciiTheme="minorBidi" w:hAnsiTheme="minorBidi"/>
        </w:rPr>
      </w:pPr>
    </w:p>
    <w:p w14:paraId="0AD7C962" w14:textId="77777777" w:rsidR="00341735" w:rsidRDefault="00341735" w:rsidP="00CD1F87">
      <w:pPr>
        <w:jc w:val="both"/>
        <w:rPr>
          <w:rFonts w:asciiTheme="minorBidi" w:hAnsiTheme="minorBidi"/>
        </w:rPr>
      </w:pPr>
    </w:p>
    <w:p w14:paraId="4EA91763" w14:textId="77777777" w:rsidR="00341735" w:rsidRDefault="00341735" w:rsidP="00CD1F87">
      <w:pPr>
        <w:jc w:val="both"/>
        <w:rPr>
          <w:rFonts w:asciiTheme="minorBidi" w:hAnsiTheme="minorBidi"/>
        </w:rPr>
      </w:pPr>
    </w:p>
    <w:p w14:paraId="5037A66C" w14:textId="77777777" w:rsidR="00341735" w:rsidRDefault="00341735" w:rsidP="00CD1F87">
      <w:pPr>
        <w:jc w:val="both"/>
        <w:rPr>
          <w:rFonts w:asciiTheme="minorBidi" w:hAnsiTheme="minorBidi"/>
        </w:rPr>
      </w:pPr>
    </w:p>
    <w:p w14:paraId="323F2266" w14:textId="77777777" w:rsidR="00341735" w:rsidRDefault="00341735" w:rsidP="00CD1F87">
      <w:pPr>
        <w:jc w:val="both"/>
        <w:rPr>
          <w:rFonts w:asciiTheme="minorBidi" w:hAnsiTheme="minorBidi"/>
        </w:rPr>
      </w:pPr>
    </w:p>
    <w:p w14:paraId="1497E393" w14:textId="5E1B1DC1" w:rsidR="000535B6" w:rsidRDefault="000535B6" w:rsidP="00CD1F87">
      <w:pPr>
        <w:jc w:val="both"/>
        <w:rPr>
          <w:rFonts w:ascii="Arial" w:hAnsi="Arial" w:cs="Arial"/>
          <w:b/>
          <w:bCs/>
        </w:rPr>
      </w:pPr>
      <w:r w:rsidRPr="00AE0AEC">
        <w:rPr>
          <w:rFonts w:ascii="Arial" w:hAnsi="Arial" w:cs="Arial"/>
          <w:b/>
          <w:bCs/>
        </w:rPr>
        <w:lastRenderedPageBreak/>
        <w:t xml:space="preserve">Example </w:t>
      </w:r>
      <w:r>
        <w:rPr>
          <w:rFonts w:ascii="Arial" w:hAnsi="Arial" w:cs="Arial"/>
          <w:b/>
          <w:bCs/>
        </w:rPr>
        <w:t>Figures</w:t>
      </w:r>
      <w:r w:rsidRPr="00AE0AEC">
        <w:rPr>
          <w:rFonts w:ascii="Arial" w:hAnsi="Arial" w:cs="Arial"/>
          <w:b/>
          <w:bCs/>
        </w:rPr>
        <w:t xml:space="preserve"> and experimental outcomes</w:t>
      </w:r>
    </w:p>
    <w:p w14:paraId="2264EAFE" w14:textId="77777777" w:rsidR="000535B6" w:rsidRDefault="000535B6" w:rsidP="00CD1F87">
      <w:pPr>
        <w:jc w:val="both"/>
        <w:rPr>
          <w:rFonts w:asciiTheme="minorBidi" w:hAnsiTheme="minorBidi"/>
        </w:rPr>
      </w:pPr>
    </w:p>
    <w:p w14:paraId="66DC6A8F" w14:textId="77777777" w:rsidR="003F0663" w:rsidRDefault="003F0663" w:rsidP="00CD1F87">
      <w:pPr>
        <w:jc w:val="both"/>
        <w:rPr>
          <w:rFonts w:asciiTheme="minorBidi" w:hAnsiTheme="minorBidi"/>
        </w:rPr>
      </w:pPr>
    </w:p>
    <w:p w14:paraId="5BE69D32" w14:textId="3C4EC0D9" w:rsidR="009D4204" w:rsidRDefault="000535B6" w:rsidP="00CD1F87">
      <w:pPr>
        <w:jc w:val="both"/>
        <w:rPr>
          <w:rFonts w:asciiTheme="minorBidi" w:hAnsiTheme="minorBidi"/>
        </w:rPr>
      </w:pPr>
      <w:r>
        <w:rPr>
          <w:rFonts w:asciiTheme="minorBidi" w:hAnsiTheme="minorBidi"/>
          <w:noProof/>
        </w:rPr>
        <w:drawing>
          <wp:inline distT="0" distB="0" distL="0" distR="0" wp14:anchorId="34490CD7" wp14:editId="653AB507">
            <wp:extent cx="2905577" cy="3657600"/>
            <wp:effectExtent l="0" t="0" r="9525" b="0"/>
            <wp:docPr id="1169176273" name="Picture 1" descr="A close-up of a dna t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176273" name="Picture 1" descr="A close-up of a dna test&#10;&#10;Description automatically generated"/>
                    <pic:cNvPicPr/>
                  </pic:nvPicPr>
                  <pic:blipFill>
                    <a:blip r:embed="rId13"/>
                    <a:stretch>
                      <a:fillRect/>
                    </a:stretch>
                  </pic:blipFill>
                  <pic:spPr>
                    <a:xfrm>
                      <a:off x="0" y="0"/>
                      <a:ext cx="2905577" cy="3657600"/>
                    </a:xfrm>
                    <a:prstGeom prst="rect">
                      <a:avLst/>
                    </a:prstGeom>
                  </pic:spPr>
                </pic:pic>
              </a:graphicData>
            </a:graphic>
          </wp:inline>
        </w:drawing>
      </w:r>
    </w:p>
    <w:p w14:paraId="02D75C69" w14:textId="2B486478" w:rsidR="009D4204" w:rsidRDefault="00C05384" w:rsidP="00CD1F87">
      <w:pPr>
        <w:jc w:val="both"/>
        <w:rPr>
          <w:rFonts w:ascii="Arial" w:hAnsi="Arial" w:cs="Arial"/>
        </w:rPr>
      </w:pPr>
      <w:r w:rsidRPr="005F2D04">
        <w:rPr>
          <w:rFonts w:asciiTheme="minorBidi" w:hAnsiTheme="minorBidi"/>
          <w:b/>
          <w:bCs/>
        </w:rPr>
        <w:t>Figure</w:t>
      </w:r>
      <w:r w:rsidR="005F2D04">
        <w:rPr>
          <w:rFonts w:asciiTheme="minorBidi" w:hAnsiTheme="minorBidi"/>
          <w:b/>
          <w:bCs/>
        </w:rPr>
        <w:t xml:space="preserve"> 4</w:t>
      </w:r>
      <w:r w:rsidR="00AD312E">
        <w:rPr>
          <w:rFonts w:asciiTheme="minorBidi" w:hAnsiTheme="minorBidi"/>
        </w:rPr>
        <w:t xml:space="preserve">: </w:t>
      </w:r>
      <w:r w:rsidR="000535B6">
        <w:rPr>
          <w:rFonts w:asciiTheme="minorBidi" w:hAnsiTheme="minorBidi"/>
        </w:rPr>
        <w:t xml:space="preserve">Example of </w:t>
      </w:r>
      <w:r w:rsidR="000535B6" w:rsidRPr="000535B6">
        <w:rPr>
          <w:rFonts w:ascii="Arial" w:hAnsi="Arial" w:cs="Arial"/>
        </w:rPr>
        <w:t>Agarose gel electrophoresis results show PCR product sizes for</w:t>
      </w:r>
      <w:r w:rsidR="000535B6">
        <w:rPr>
          <w:rFonts w:ascii="Arial" w:hAnsi="Arial" w:cs="Arial"/>
        </w:rPr>
        <w:t xml:space="preserve"> backbone</w:t>
      </w:r>
      <w:r w:rsidR="00C86999">
        <w:rPr>
          <w:rFonts w:ascii="Arial" w:hAnsi="Arial" w:cs="Arial"/>
        </w:rPr>
        <w:t xml:space="preserve"> (</w:t>
      </w:r>
      <w:r w:rsidR="00C86999" w:rsidRPr="00C86999">
        <w:rPr>
          <w:rFonts w:ascii="Arial" w:hAnsi="Arial" w:cs="Arial"/>
        </w:rPr>
        <w:t>1285 bp</w:t>
      </w:r>
      <w:r w:rsidR="00C86999">
        <w:rPr>
          <w:rFonts w:ascii="Arial" w:hAnsi="Arial" w:cs="Arial"/>
        </w:rPr>
        <w:t>)</w:t>
      </w:r>
      <w:r w:rsidR="000535B6">
        <w:rPr>
          <w:rFonts w:ascii="Arial" w:hAnsi="Arial" w:cs="Arial"/>
        </w:rPr>
        <w:t xml:space="preserve"> and insert</w:t>
      </w:r>
      <w:r w:rsidR="00C86999">
        <w:rPr>
          <w:rFonts w:ascii="Arial" w:hAnsi="Arial" w:cs="Arial"/>
        </w:rPr>
        <w:t xml:space="preserve"> (739</w:t>
      </w:r>
      <w:r w:rsidR="00C86999" w:rsidRPr="00C86999">
        <w:rPr>
          <w:rFonts w:ascii="Arial" w:hAnsi="Arial" w:cs="Arial"/>
        </w:rPr>
        <w:t xml:space="preserve"> bp</w:t>
      </w:r>
      <w:r w:rsidR="00C86999">
        <w:rPr>
          <w:rFonts w:ascii="Arial" w:hAnsi="Arial" w:cs="Arial"/>
        </w:rPr>
        <w:t>)</w:t>
      </w:r>
      <w:r w:rsidR="000535B6">
        <w:rPr>
          <w:rFonts w:ascii="Arial" w:hAnsi="Arial" w:cs="Arial"/>
        </w:rPr>
        <w:t xml:space="preserve">. </w:t>
      </w:r>
    </w:p>
    <w:p w14:paraId="76EAD1E0" w14:textId="77777777" w:rsidR="00494A83" w:rsidRDefault="00494A83" w:rsidP="00CD1F87">
      <w:pPr>
        <w:jc w:val="both"/>
        <w:rPr>
          <w:rFonts w:ascii="Arial" w:hAnsi="Arial" w:cs="Arial"/>
        </w:rPr>
      </w:pPr>
    </w:p>
    <w:p w14:paraId="49E9BD10" w14:textId="77777777" w:rsidR="00494A83" w:rsidRDefault="00494A83" w:rsidP="00494A83">
      <w:pPr>
        <w:rPr>
          <w:rFonts w:ascii="Arial" w:hAnsi="Arial" w:cs="Arial"/>
        </w:rPr>
      </w:pPr>
    </w:p>
    <w:p w14:paraId="00F7D4B0" w14:textId="77777777" w:rsidR="00F35F76" w:rsidRDefault="00F35F76">
      <w:pPr>
        <w:spacing w:after="160" w:line="259" w:lineRule="auto"/>
        <w:rPr>
          <w:rFonts w:ascii="Arial" w:hAnsi="Arial" w:cs="Arial"/>
          <w:b/>
          <w:bCs/>
        </w:rPr>
      </w:pPr>
      <w:r>
        <w:rPr>
          <w:rFonts w:ascii="Arial" w:hAnsi="Arial" w:cs="Arial"/>
          <w:b/>
          <w:bCs/>
        </w:rPr>
        <w:br w:type="page"/>
      </w:r>
    </w:p>
    <w:p w14:paraId="2706E774" w14:textId="2BC6B418" w:rsidR="00494A83" w:rsidRPr="00AB4245" w:rsidRDefault="00494A83" w:rsidP="00494A83">
      <w:pPr>
        <w:rPr>
          <w:rFonts w:ascii="Arial" w:hAnsi="Arial" w:cs="Arial"/>
        </w:rPr>
      </w:pPr>
      <w:r>
        <w:rPr>
          <w:rFonts w:ascii="Arial" w:hAnsi="Arial" w:cs="Arial"/>
          <w:b/>
          <w:bCs/>
        </w:rPr>
        <w:lastRenderedPageBreak/>
        <w:t xml:space="preserve">Table 1. </w:t>
      </w:r>
      <w:r>
        <w:rPr>
          <w:rFonts w:ascii="Arial" w:hAnsi="Arial" w:cs="Arial"/>
        </w:rPr>
        <w:t>Additional information known by the leader that can be provided upon request</w:t>
      </w:r>
    </w:p>
    <w:tbl>
      <w:tblPr>
        <w:tblStyle w:val="TableGrid"/>
        <w:tblW w:w="0" w:type="auto"/>
        <w:tblLook w:val="04A0" w:firstRow="1" w:lastRow="0" w:firstColumn="1" w:lastColumn="0" w:noHBand="0" w:noVBand="1"/>
      </w:tblPr>
      <w:tblGrid>
        <w:gridCol w:w="2335"/>
        <w:gridCol w:w="7015"/>
      </w:tblGrid>
      <w:tr w:rsidR="00494A83" w14:paraId="5FF23B9E" w14:textId="77777777" w:rsidTr="00CA7CA4">
        <w:tc>
          <w:tcPr>
            <w:tcW w:w="9350" w:type="dxa"/>
            <w:gridSpan w:val="2"/>
            <w:shd w:val="clear" w:color="auto" w:fill="D1D1D1" w:themeFill="background2" w:themeFillShade="E6"/>
          </w:tcPr>
          <w:p w14:paraId="4EEA2269" w14:textId="77777777" w:rsidR="00494A83" w:rsidRDefault="00494A83" w:rsidP="00CA7CA4">
            <w:pPr>
              <w:jc w:val="center"/>
              <w:rPr>
                <w:rFonts w:ascii="Arial" w:hAnsi="Arial" w:cs="Arial"/>
                <w:b/>
                <w:bCs/>
              </w:rPr>
            </w:pPr>
            <w:r>
              <w:rPr>
                <w:rFonts w:ascii="Arial" w:hAnsi="Arial" w:cs="Arial"/>
                <w:b/>
                <w:bCs/>
              </w:rPr>
              <w:t>Meeting Notes for the Leader</w:t>
            </w:r>
          </w:p>
          <w:p w14:paraId="0736E4C0" w14:textId="77777777" w:rsidR="00494A83" w:rsidRPr="005C7D54" w:rsidRDefault="00494A83" w:rsidP="00CA7CA4">
            <w:pPr>
              <w:jc w:val="center"/>
              <w:rPr>
                <w:rFonts w:ascii="Arial" w:hAnsi="Arial" w:cs="Arial"/>
              </w:rPr>
            </w:pPr>
            <w:r>
              <w:rPr>
                <w:rFonts w:ascii="Arial" w:hAnsi="Arial" w:cs="Arial"/>
              </w:rPr>
              <w:t>Not to be shared with the group</w:t>
            </w:r>
          </w:p>
        </w:tc>
      </w:tr>
      <w:tr w:rsidR="00494A83" w14:paraId="4AE9EF04" w14:textId="77777777" w:rsidTr="00CA7CA4">
        <w:tc>
          <w:tcPr>
            <w:tcW w:w="2335" w:type="dxa"/>
          </w:tcPr>
          <w:p w14:paraId="6AE5FA22" w14:textId="77777777" w:rsidR="00494A83" w:rsidRDefault="00494A83" w:rsidP="00CA7CA4">
            <w:pPr>
              <w:rPr>
                <w:rFonts w:ascii="Arial" w:hAnsi="Arial" w:cs="Arial"/>
              </w:rPr>
            </w:pPr>
            <w:r>
              <w:rPr>
                <w:rFonts w:ascii="Arial" w:hAnsi="Arial" w:cs="Arial"/>
              </w:rPr>
              <w:t xml:space="preserve">Other researcher’s experiments </w:t>
            </w:r>
          </w:p>
        </w:tc>
        <w:tc>
          <w:tcPr>
            <w:tcW w:w="7015" w:type="dxa"/>
          </w:tcPr>
          <w:p w14:paraId="08723ABD" w14:textId="49FFAF10" w:rsidR="00494A83" w:rsidRDefault="002B69C9" w:rsidP="00494A83">
            <w:pPr>
              <w:pStyle w:val="ListParagraph"/>
              <w:numPr>
                <w:ilvl w:val="0"/>
                <w:numId w:val="2"/>
              </w:numPr>
              <w:rPr>
                <w:rFonts w:ascii="Arial" w:hAnsi="Arial" w:cs="Arial"/>
              </w:rPr>
            </w:pPr>
            <w:r w:rsidRPr="002B69C9">
              <w:rPr>
                <w:rFonts w:ascii="Arial" w:hAnsi="Arial" w:cs="Arial"/>
              </w:rPr>
              <w:t>Researcher 1</w:t>
            </w:r>
            <w:r w:rsidR="00ED579A">
              <w:rPr>
                <w:rFonts w:ascii="Arial" w:hAnsi="Arial" w:cs="Arial"/>
              </w:rPr>
              <w:t xml:space="preserve"> was c</w:t>
            </w:r>
            <w:r w:rsidR="00ED579A" w:rsidRPr="00ED579A">
              <w:rPr>
                <w:rFonts w:ascii="Arial" w:hAnsi="Arial" w:cs="Arial"/>
              </w:rPr>
              <w:t>onducting multiple gel electrophoresis runs for colony PCR samples prepared the previous day.</w:t>
            </w:r>
          </w:p>
          <w:p w14:paraId="3F7D7478" w14:textId="37BD19B7" w:rsidR="002B69C9" w:rsidRPr="00AB4245" w:rsidRDefault="002B69C9" w:rsidP="00ED579A">
            <w:pPr>
              <w:pStyle w:val="ListParagraph"/>
              <w:numPr>
                <w:ilvl w:val="0"/>
                <w:numId w:val="2"/>
              </w:numPr>
              <w:rPr>
                <w:rFonts w:ascii="Arial" w:hAnsi="Arial" w:cs="Arial"/>
              </w:rPr>
            </w:pPr>
            <w:r w:rsidRPr="002B69C9">
              <w:rPr>
                <w:rFonts w:ascii="Arial" w:hAnsi="Arial" w:cs="Arial"/>
              </w:rPr>
              <w:t xml:space="preserve">Researcher </w:t>
            </w:r>
            <w:r>
              <w:rPr>
                <w:rFonts w:ascii="Arial" w:hAnsi="Arial" w:cs="Arial"/>
              </w:rPr>
              <w:t>2</w:t>
            </w:r>
            <w:r w:rsidR="00ED579A">
              <w:rPr>
                <w:rFonts w:ascii="Arial" w:hAnsi="Arial" w:cs="Arial"/>
              </w:rPr>
              <w:t xml:space="preserve"> was u</w:t>
            </w:r>
            <w:r w:rsidR="00ED579A" w:rsidRPr="00ED579A">
              <w:rPr>
                <w:rFonts w:ascii="Arial" w:hAnsi="Arial" w:cs="Arial"/>
              </w:rPr>
              <w:t xml:space="preserve">sing the thermocycler with you to perform </w:t>
            </w:r>
            <w:proofErr w:type="spellStart"/>
            <w:r w:rsidR="00ED579A" w:rsidRPr="00ED579A">
              <w:rPr>
                <w:rFonts w:ascii="Arial" w:hAnsi="Arial" w:cs="Arial"/>
              </w:rPr>
              <w:t>DpnI</w:t>
            </w:r>
            <w:proofErr w:type="spellEnd"/>
            <w:r w:rsidR="00ED579A" w:rsidRPr="00ED579A">
              <w:rPr>
                <w:rFonts w:ascii="Arial" w:hAnsi="Arial" w:cs="Arial"/>
              </w:rPr>
              <w:t xml:space="preserve"> digestion and Golden Gate assembly, which later resulted in successful colony formation upon transformation.</w:t>
            </w:r>
            <w:r w:rsidR="00ED579A">
              <w:rPr>
                <w:rFonts w:ascii="Arial" w:hAnsi="Arial" w:cs="Arial"/>
              </w:rPr>
              <w:t xml:space="preserve"> </w:t>
            </w:r>
            <w:r>
              <w:rPr>
                <w:rFonts w:ascii="Arial" w:hAnsi="Arial" w:cs="Arial"/>
              </w:rPr>
              <w:t xml:space="preserve"> </w:t>
            </w:r>
          </w:p>
        </w:tc>
      </w:tr>
      <w:tr w:rsidR="00494A83" w14:paraId="741110C5" w14:textId="77777777" w:rsidTr="00CA7CA4">
        <w:tc>
          <w:tcPr>
            <w:tcW w:w="2335" w:type="dxa"/>
          </w:tcPr>
          <w:p w14:paraId="0B835AFA" w14:textId="77777777" w:rsidR="00494A83" w:rsidRDefault="00494A83" w:rsidP="00CA7CA4">
            <w:pPr>
              <w:rPr>
                <w:rFonts w:ascii="Arial" w:hAnsi="Arial" w:cs="Arial"/>
              </w:rPr>
            </w:pPr>
            <w:r>
              <w:rPr>
                <w:rFonts w:ascii="Arial" w:hAnsi="Arial" w:cs="Arial"/>
              </w:rPr>
              <w:t>Storage information</w:t>
            </w:r>
          </w:p>
        </w:tc>
        <w:tc>
          <w:tcPr>
            <w:tcW w:w="7015" w:type="dxa"/>
          </w:tcPr>
          <w:p w14:paraId="20BFAB08" w14:textId="47C8B03E" w:rsidR="002B69C9" w:rsidRPr="002B69C9" w:rsidRDefault="002B69C9" w:rsidP="002B69C9">
            <w:pPr>
              <w:pStyle w:val="ListParagraph"/>
              <w:numPr>
                <w:ilvl w:val="0"/>
                <w:numId w:val="3"/>
              </w:numPr>
              <w:rPr>
                <w:rFonts w:ascii="Arial" w:hAnsi="Arial" w:cs="Arial"/>
              </w:rPr>
            </w:pPr>
            <w:r>
              <w:rPr>
                <w:rFonts w:ascii="Arial" w:hAnsi="Arial" w:cs="Arial"/>
              </w:rPr>
              <w:t xml:space="preserve">All PCR reagents and </w:t>
            </w:r>
            <w:r w:rsidR="00ED579A" w:rsidRPr="00ED579A">
              <w:rPr>
                <w:rFonts w:ascii="Arial" w:hAnsi="Arial" w:cs="Arial"/>
              </w:rPr>
              <w:t>Golden Gate</w:t>
            </w:r>
            <w:r w:rsidR="00ED579A">
              <w:rPr>
                <w:rFonts w:ascii="Arial" w:hAnsi="Arial" w:cs="Arial"/>
              </w:rPr>
              <w:t xml:space="preserve"> </w:t>
            </w:r>
            <w:r>
              <w:rPr>
                <w:rFonts w:ascii="Arial" w:hAnsi="Arial" w:cs="Arial"/>
              </w:rPr>
              <w:t xml:space="preserve">enzymes were </w:t>
            </w:r>
            <w:r w:rsidR="00ED579A">
              <w:rPr>
                <w:rFonts w:ascii="Arial" w:hAnsi="Arial" w:cs="Arial"/>
              </w:rPr>
              <w:t xml:space="preserve">new and have been </w:t>
            </w:r>
            <w:r>
              <w:rPr>
                <w:rFonts w:ascii="Arial" w:hAnsi="Arial" w:cs="Arial"/>
              </w:rPr>
              <w:t xml:space="preserve">stored </w:t>
            </w:r>
            <w:r w:rsidR="00ED579A">
              <w:rPr>
                <w:rFonts w:ascii="Arial" w:hAnsi="Arial" w:cs="Arial"/>
              </w:rPr>
              <w:t xml:space="preserve">in the </w:t>
            </w:r>
            <w:r>
              <w:rPr>
                <w:rFonts w:ascii="Arial" w:hAnsi="Arial" w:cs="Arial"/>
              </w:rPr>
              <w:t>-20 °C</w:t>
            </w:r>
            <w:r w:rsidR="00ED579A">
              <w:rPr>
                <w:rFonts w:ascii="Arial" w:hAnsi="Arial" w:cs="Arial"/>
              </w:rPr>
              <w:t xml:space="preserve"> freezer</w:t>
            </w:r>
            <w:r>
              <w:rPr>
                <w:rFonts w:ascii="Arial" w:hAnsi="Arial" w:cs="Arial"/>
              </w:rPr>
              <w:t>.</w:t>
            </w:r>
          </w:p>
        </w:tc>
      </w:tr>
      <w:tr w:rsidR="00494A83" w14:paraId="14B0D5BA" w14:textId="77777777" w:rsidTr="00CA7CA4">
        <w:tc>
          <w:tcPr>
            <w:tcW w:w="2335" w:type="dxa"/>
          </w:tcPr>
          <w:p w14:paraId="4DBD3E9E" w14:textId="2E6D8F9E" w:rsidR="00494A83" w:rsidRDefault="00494A83" w:rsidP="00CA7CA4">
            <w:pPr>
              <w:rPr>
                <w:rFonts w:ascii="Arial" w:hAnsi="Arial" w:cs="Arial"/>
              </w:rPr>
            </w:pPr>
            <w:r>
              <w:rPr>
                <w:rFonts w:ascii="Arial" w:hAnsi="Arial" w:cs="Arial"/>
              </w:rPr>
              <w:t>Plasmid information</w:t>
            </w:r>
          </w:p>
        </w:tc>
        <w:tc>
          <w:tcPr>
            <w:tcW w:w="7015" w:type="dxa"/>
          </w:tcPr>
          <w:p w14:paraId="63D24513" w14:textId="260A886A" w:rsidR="00494A83" w:rsidRPr="00AB4245" w:rsidRDefault="0066278C" w:rsidP="00494A83">
            <w:pPr>
              <w:pStyle w:val="ListParagraph"/>
              <w:numPr>
                <w:ilvl w:val="0"/>
                <w:numId w:val="3"/>
              </w:numPr>
              <w:rPr>
                <w:rFonts w:ascii="Arial" w:hAnsi="Arial" w:cs="Arial"/>
              </w:rPr>
            </w:pPr>
            <w:r w:rsidRPr="0066278C">
              <w:rPr>
                <w:rFonts w:ascii="Arial" w:hAnsi="Arial" w:cs="Arial"/>
              </w:rPr>
              <w:t>The plasmid used as the backbone contains the ABC gene, which is intended to be replaced by the GFP gene. It also includes a chloramphenicol resistance gene and a p15A origin of replication.</w:t>
            </w:r>
          </w:p>
        </w:tc>
      </w:tr>
      <w:tr w:rsidR="00494A83" w14:paraId="2BB2AEFA" w14:textId="77777777" w:rsidTr="00CA7CA4">
        <w:tc>
          <w:tcPr>
            <w:tcW w:w="2335" w:type="dxa"/>
          </w:tcPr>
          <w:p w14:paraId="5F0402A8" w14:textId="77777777" w:rsidR="00494A83" w:rsidRDefault="00494A83" w:rsidP="00CA7CA4">
            <w:pPr>
              <w:rPr>
                <w:rFonts w:ascii="Arial" w:hAnsi="Arial" w:cs="Arial"/>
              </w:rPr>
            </w:pPr>
            <w:r>
              <w:rPr>
                <w:rFonts w:ascii="Arial" w:hAnsi="Arial" w:cs="Arial"/>
              </w:rPr>
              <w:t>Source of error</w:t>
            </w:r>
          </w:p>
        </w:tc>
        <w:tc>
          <w:tcPr>
            <w:tcW w:w="7015" w:type="dxa"/>
          </w:tcPr>
          <w:p w14:paraId="37E6C8D0" w14:textId="44655CD9" w:rsidR="00494A83" w:rsidRPr="002B69C9" w:rsidRDefault="002B69C9" w:rsidP="002B69C9">
            <w:pPr>
              <w:pStyle w:val="ListParagraph"/>
              <w:numPr>
                <w:ilvl w:val="0"/>
                <w:numId w:val="3"/>
              </w:numPr>
              <w:rPr>
                <w:rFonts w:asciiTheme="minorBidi" w:hAnsiTheme="minorBidi"/>
                <w:b/>
                <w:bCs/>
              </w:rPr>
            </w:pPr>
            <w:r w:rsidRPr="002B69C9">
              <w:rPr>
                <w:rFonts w:ascii="Arial" w:hAnsi="Arial" w:cs="Arial"/>
              </w:rPr>
              <w:t>The</w:t>
            </w:r>
            <w:r w:rsidRPr="00586BCB">
              <w:rPr>
                <w:rFonts w:asciiTheme="minorBidi" w:eastAsia="Times New Roman" w:hAnsiTheme="minorBidi"/>
              </w:rPr>
              <w:t xml:space="preserve"> </w:t>
            </w:r>
            <w:r w:rsidRPr="00A43F50">
              <w:rPr>
                <w:rFonts w:asciiTheme="minorBidi" w:hAnsiTheme="minorBidi"/>
              </w:rPr>
              <w:t>vector</w:t>
            </w:r>
            <w:r>
              <w:rPr>
                <w:rFonts w:asciiTheme="minorBidi" w:hAnsiTheme="minorBidi"/>
              </w:rPr>
              <w:t xml:space="preserve"> </w:t>
            </w:r>
            <w:r w:rsidRPr="00586BCB">
              <w:rPr>
                <w:rFonts w:asciiTheme="minorBidi" w:eastAsia="Times New Roman" w:hAnsiTheme="minorBidi"/>
              </w:rPr>
              <w:t>backbone contained two similar terminators T0</w:t>
            </w:r>
            <w:r>
              <w:rPr>
                <w:rFonts w:asciiTheme="minorBidi" w:eastAsia="Times New Roman" w:hAnsiTheme="minorBidi"/>
              </w:rPr>
              <w:t xml:space="preserve"> </w:t>
            </w:r>
            <w:r w:rsidRPr="00586BCB">
              <w:rPr>
                <w:rFonts w:asciiTheme="minorBidi" w:eastAsia="Times New Roman" w:hAnsiTheme="minorBidi"/>
              </w:rPr>
              <w:t>at different locations</w:t>
            </w:r>
            <w:r>
              <w:rPr>
                <w:rFonts w:asciiTheme="minorBidi" w:eastAsia="Times New Roman" w:hAnsiTheme="minorBidi"/>
              </w:rPr>
              <w:t>.</w:t>
            </w:r>
            <w:r w:rsidRPr="00586BCB">
              <w:rPr>
                <w:rFonts w:asciiTheme="minorBidi" w:eastAsia="Times New Roman" w:hAnsiTheme="minorBidi"/>
              </w:rPr>
              <w:t xml:space="preserve"> During the design of the forward primer intended to attach to the terminator following the ABC gene, it was found that this primer also shared a sequence with the Terminator T0 positioned after the </w:t>
            </w:r>
            <w:r>
              <w:rPr>
                <w:rFonts w:asciiTheme="minorBidi" w:eastAsia="Times New Roman" w:hAnsiTheme="minorBidi"/>
              </w:rPr>
              <w:t>c</w:t>
            </w:r>
            <w:r w:rsidRPr="00586BCB">
              <w:rPr>
                <w:rFonts w:asciiTheme="minorBidi" w:eastAsia="Times New Roman" w:hAnsiTheme="minorBidi"/>
              </w:rPr>
              <w:t>hloramphenicol resistance gene. Consequently, the primer bound to both terminator sites, resulting in PCR products of incorrect size (1285 bp instead of the expected 2262 bp).</w:t>
            </w:r>
          </w:p>
        </w:tc>
      </w:tr>
      <w:tr w:rsidR="00494A83" w14:paraId="7E412A59" w14:textId="77777777" w:rsidTr="00CA7CA4">
        <w:tc>
          <w:tcPr>
            <w:tcW w:w="2335" w:type="dxa"/>
          </w:tcPr>
          <w:p w14:paraId="00EF7761" w14:textId="77777777" w:rsidR="00494A83" w:rsidRDefault="00494A83" w:rsidP="00CA7CA4">
            <w:pPr>
              <w:rPr>
                <w:rFonts w:ascii="Arial" w:hAnsi="Arial" w:cs="Arial"/>
              </w:rPr>
            </w:pPr>
            <w:r>
              <w:rPr>
                <w:rFonts w:ascii="Arial" w:hAnsi="Arial" w:cs="Arial"/>
              </w:rPr>
              <w:t>Hints for group</w:t>
            </w:r>
          </w:p>
        </w:tc>
        <w:tc>
          <w:tcPr>
            <w:tcW w:w="7015" w:type="dxa"/>
          </w:tcPr>
          <w:p w14:paraId="448A0727" w14:textId="643EA0A4" w:rsidR="00494A83" w:rsidRPr="005C7D54" w:rsidRDefault="0066278C" w:rsidP="00494A83">
            <w:pPr>
              <w:pStyle w:val="ListParagraph"/>
              <w:numPr>
                <w:ilvl w:val="0"/>
                <w:numId w:val="4"/>
              </w:numPr>
              <w:rPr>
                <w:rFonts w:ascii="Arial" w:hAnsi="Arial" w:cs="Arial"/>
              </w:rPr>
            </w:pPr>
            <w:r w:rsidRPr="0066278C">
              <w:rPr>
                <w:rFonts w:ascii="Arial" w:hAnsi="Arial" w:cs="Arial"/>
              </w:rPr>
              <w:t>Checking for primer complementarity to the template DNA region is important before proceeding.</w:t>
            </w:r>
          </w:p>
        </w:tc>
      </w:tr>
    </w:tbl>
    <w:p w14:paraId="2502879A" w14:textId="77777777" w:rsidR="00494A83" w:rsidRPr="00AE0AEC" w:rsidRDefault="00494A83" w:rsidP="00494A83">
      <w:pPr>
        <w:rPr>
          <w:rFonts w:ascii="Arial" w:hAnsi="Arial" w:cs="Arial"/>
        </w:rPr>
      </w:pPr>
    </w:p>
    <w:p w14:paraId="0DD74A2C" w14:textId="77777777" w:rsidR="00494A83" w:rsidRDefault="00494A83" w:rsidP="00CD1F87">
      <w:pPr>
        <w:jc w:val="both"/>
        <w:rPr>
          <w:rFonts w:asciiTheme="minorBidi" w:hAnsiTheme="minorBidi"/>
        </w:rPr>
      </w:pPr>
    </w:p>
    <w:p w14:paraId="73266626" w14:textId="77777777" w:rsidR="00B74711" w:rsidRPr="002B69C9" w:rsidRDefault="00B74711" w:rsidP="00CD1F87">
      <w:pPr>
        <w:jc w:val="both"/>
        <w:rPr>
          <w:rFonts w:asciiTheme="minorBidi" w:hAnsiTheme="minorBidi"/>
        </w:rPr>
      </w:pPr>
    </w:p>
    <w:p w14:paraId="36C4A3B4" w14:textId="72D94972" w:rsidR="002F1E35" w:rsidRDefault="002F1E35" w:rsidP="00CD1F87">
      <w:pPr>
        <w:jc w:val="both"/>
        <w:rPr>
          <w:rFonts w:asciiTheme="minorBidi" w:hAnsiTheme="minorBidi"/>
          <w:b/>
          <w:bCs/>
          <w:lang w:val="fr-FR"/>
        </w:rPr>
      </w:pPr>
      <w:r>
        <w:rPr>
          <w:rFonts w:asciiTheme="minorBidi" w:hAnsiTheme="minorBidi"/>
          <w:b/>
          <w:bCs/>
          <w:lang w:val="fr-FR"/>
        </w:rPr>
        <w:t>Reference :</w:t>
      </w:r>
    </w:p>
    <w:p w14:paraId="79FD3929" w14:textId="77777777" w:rsidR="002F1E35" w:rsidRDefault="002F1E35" w:rsidP="00CD1F87">
      <w:pPr>
        <w:jc w:val="both"/>
        <w:rPr>
          <w:rFonts w:asciiTheme="minorBidi" w:hAnsiTheme="minorBidi"/>
          <w:b/>
          <w:bCs/>
          <w:lang w:val="fr-FR"/>
        </w:rPr>
      </w:pPr>
    </w:p>
    <w:p w14:paraId="2CA530B7" w14:textId="77777777" w:rsidR="00050B21" w:rsidRPr="00050B21" w:rsidRDefault="00050B21" w:rsidP="00050B21">
      <w:pPr>
        <w:pStyle w:val="Bibliography"/>
        <w:rPr>
          <w:rFonts w:ascii="Arial" w:cs="Arial"/>
        </w:rPr>
      </w:pPr>
      <w:r>
        <w:rPr>
          <w:rFonts w:asciiTheme="minorBidi" w:hAnsiTheme="minorBidi"/>
          <w:b/>
          <w:bCs/>
          <w:lang w:val="fr-FR"/>
        </w:rPr>
        <w:fldChar w:fldCharType="begin"/>
      </w:r>
      <w:r w:rsidRPr="002B69C9">
        <w:rPr>
          <w:rFonts w:asciiTheme="minorBidi" w:hAnsiTheme="minorBidi"/>
          <w:b/>
          <w:bCs/>
        </w:rPr>
        <w:instrText xml:space="preserve"> ADDIN ZOTERO_BIBL {"uncited":[],"omitted":[],"custom":[]} CSL_BIBLIOGRAPHY </w:instrText>
      </w:r>
      <w:r>
        <w:rPr>
          <w:rFonts w:asciiTheme="minorBidi" w:hAnsiTheme="minorBidi"/>
          <w:b/>
          <w:bCs/>
          <w:lang w:val="fr-FR"/>
        </w:rPr>
        <w:fldChar w:fldCharType="separate"/>
      </w:r>
      <w:r w:rsidRPr="00050B21">
        <w:rPr>
          <w:rFonts w:ascii="Arial" w:cs="Arial"/>
        </w:rPr>
        <w:t>(1)</w:t>
      </w:r>
      <w:r w:rsidRPr="00050B21">
        <w:rPr>
          <w:rFonts w:ascii="Arial" w:cs="Arial"/>
        </w:rPr>
        <w:tab/>
        <w:t xml:space="preserve">Engler, C.; Gruetzner, R.; Kandzia, R.; Marillonnet, S. Golden Gate Shuffling: A One-Pot DNA Shuffling Method Based on Type Ils Restriction Enzymes. </w:t>
      </w:r>
      <w:r w:rsidRPr="00050B21">
        <w:rPr>
          <w:rFonts w:ascii="Arial" w:cs="Arial"/>
          <w:i/>
          <w:iCs/>
        </w:rPr>
        <w:t>PLoS ONE</w:t>
      </w:r>
      <w:r w:rsidRPr="00050B21">
        <w:rPr>
          <w:rFonts w:ascii="Arial" w:cs="Arial"/>
        </w:rPr>
        <w:t xml:space="preserve"> </w:t>
      </w:r>
      <w:r w:rsidRPr="00050B21">
        <w:rPr>
          <w:rFonts w:ascii="Arial" w:cs="Arial"/>
          <w:b/>
          <w:bCs/>
        </w:rPr>
        <w:t>2009</w:t>
      </w:r>
      <w:r w:rsidRPr="00050B21">
        <w:rPr>
          <w:rFonts w:ascii="Arial" w:cs="Arial"/>
        </w:rPr>
        <w:t xml:space="preserve">, </w:t>
      </w:r>
      <w:r w:rsidRPr="00050B21">
        <w:rPr>
          <w:rFonts w:ascii="Arial" w:cs="Arial"/>
          <w:i/>
          <w:iCs/>
        </w:rPr>
        <w:t>4</w:t>
      </w:r>
      <w:r w:rsidRPr="00050B21">
        <w:rPr>
          <w:rFonts w:ascii="Arial" w:cs="Arial"/>
        </w:rPr>
        <w:t xml:space="preserve"> (5). https://doi.org/10.1371/journal.pone.0005553.</w:t>
      </w:r>
    </w:p>
    <w:p w14:paraId="584AB352" w14:textId="77777777" w:rsidR="00050B21" w:rsidRPr="00050B21" w:rsidRDefault="00050B21" w:rsidP="00050B21">
      <w:pPr>
        <w:pStyle w:val="Bibliography"/>
        <w:rPr>
          <w:rFonts w:ascii="Arial" w:cs="Arial"/>
        </w:rPr>
      </w:pPr>
      <w:r w:rsidRPr="00050B21">
        <w:rPr>
          <w:rFonts w:ascii="Arial" w:cs="Arial"/>
        </w:rPr>
        <w:t>(2)</w:t>
      </w:r>
      <w:r w:rsidRPr="00050B21">
        <w:rPr>
          <w:rFonts w:ascii="Arial" w:cs="Arial"/>
        </w:rPr>
        <w:tab/>
        <w:t xml:space="preserve">Casini, A.; Storch, M.; Baldwin, G. S.; Ellis, T. Bricks and Blueprints: Methods and Standards for DNA Assembly. </w:t>
      </w:r>
      <w:r w:rsidRPr="00050B21">
        <w:rPr>
          <w:rFonts w:ascii="Arial" w:cs="Arial"/>
          <w:i/>
          <w:iCs/>
        </w:rPr>
        <w:t>Nat. Rev. Mol. Cell Biol.</w:t>
      </w:r>
      <w:r w:rsidRPr="00050B21">
        <w:rPr>
          <w:rFonts w:ascii="Arial" w:cs="Arial"/>
        </w:rPr>
        <w:t xml:space="preserve"> </w:t>
      </w:r>
      <w:r w:rsidRPr="00050B21">
        <w:rPr>
          <w:rFonts w:ascii="Arial" w:cs="Arial"/>
          <w:b/>
          <w:bCs/>
        </w:rPr>
        <w:t>2015</w:t>
      </w:r>
      <w:r w:rsidRPr="00050B21">
        <w:rPr>
          <w:rFonts w:ascii="Arial" w:cs="Arial"/>
        </w:rPr>
        <w:t xml:space="preserve">, </w:t>
      </w:r>
      <w:r w:rsidRPr="00050B21">
        <w:rPr>
          <w:rFonts w:ascii="Arial" w:cs="Arial"/>
          <w:i/>
          <w:iCs/>
        </w:rPr>
        <w:t>16</w:t>
      </w:r>
      <w:r w:rsidRPr="00050B21">
        <w:rPr>
          <w:rFonts w:ascii="Arial" w:cs="Arial"/>
        </w:rPr>
        <w:t xml:space="preserve"> (9), 568</w:t>
      </w:r>
      <w:r w:rsidRPr="00050B21">
        <w:rPr>
          <w:rFonts w:ascii="Arial" w:cs="Arial"/>
        </w:rPr>
        <w:t>–</w:t>
      </w:r>
      <w:r w:rsidRPr="00050B21">
        <w:rPr>
          <w:rFonts w:ascii="Arial" w:cs="Arial"/>
        </w:rPr>
        <w:t>576. https://doi.org/10.1038/nrm4014.</w:t>
      </w:r>
    </w:p>
    <w:p w14:paraId="44CE3EA2" w14:textId="77777777" w:rsidR="00050B21" w:rsidRPr="00050B21" w:rsidRDefault="00050B21" w:rsidP="00050B21">
      <w:pPr>
        <w:pStyle w:val="Bibliography"/>
        <w:rPr>
          <w:rFonts w:ascii="Arial" w:cs="Arial"/>
        </w:rPr>
      </w:pPr>
      <w:r w:rsidRPr="00050B21">
        <w:rPr>
          <w:rFonts w:ascii="Arial" w:cs="Arial"/>
        </w:rPr>
        <w:t>(3)</w:t>
      </w:r>
      <w:r w:rsidRPr="00050B21">
        <w:rPr>
          <w:rFonts w:ascii="Arial" w:cs="Arial"/>
        </w:rPr>
        <w:tab/>
        <w:t xml:space="preserve">Weber, E.; Engler, C.; Gruetzner, R.; Werner, S.; Marillonnet, S. A Modular Cloning System for Standardized Assembly of Multigene Constructs. </w:t>
      </w:r>
      <w:r w:rsidRPr="00050B21">
        <w:rPr>
          <w:rFonts w:ascii="Arial" w:cs="Arial"/>
          <w:i/>
          <w:iCs/>
        </w:rPr>
        <w:t>PLoS ONE</w:t>
      </w:r>
      <w:r w:rsidRPr="00050B21">
        <w:rPr>
          <w:rFonts w:ascii="Arial" w:cs="Arial"/>
        </w:rPr>
        <w:t xml:space="preserve"> </w:t>
      </w:r>
      <w:r w:rsidRPr="00050B21">
        <w:rPr>
          <w:rFonts w:ascii="Arial" w:cs="Arial"/>
          <w:b/>
          <w:bCs/>
        </w:rPr>
        <w:t>2011</w:t>
      </w:r>
      <w:r w:rsidRPr="00050B21">
        <w:rPr>
          <w:rFonts w:ascii="Arial" w:cs="Arial"/>
        </w:rPr>
        <w:t xml:space="preserve">, </w:t>
      </w:r>
      <w:r w:rsidRPr="00050B21">
        <w:rPr>
          <w:rFonts w:ascii="Arial" w:cs="Arial"/>
          <w:i/>
          <w:iCs/>
        </w:rPr>
        <w:t>6</w:t>
      </w:r>
      <w:r w:rsidRPr="00050B21">
        <w:rPr>
          <w:rFonts w:ascii="Arial" w:cs="Arial"/>
        </w:rPr>
        <w:t xml:space="preserve"> (2). https://doi.org/10.1371/journal.pone.0016765.</w:t>
      </w:r>
    </w:p>
    <w:p w14:paraId="3745B1A2" w14:textId="77777777" w:rsidR="00050B21" w:rsidRPr="00050B21" w:rsidRDefault="00050B21" w:rsidP="00050B21">
      <w:pPr>
        <w:pStyle w:val="Bibliography"/>
        <w:rPr>
          <w:rFonts w:ascii="Arial" w:cs="Arial"/>
        </w:rPr>
      </w:pPr>
      <w:r w:rsidRPr="00050B21">
        <w:rPr>
          <w:rFonts w:ascii="Arial" w:cs="Arial"/>
        </w:rPr>
        <w:t>(4)</w:t>
      </w:r>
      <w:r w:rsidRPr="00050B21">
        <w:rPr>
          <w:rFonts w:ascii="Arial" w:cs="Arial"/>
        </w:rPr>
        <w:tab/>
        <w:t>Bird, J. E.; Marles-Wright, J.; Giachino, A. A User</w:t>
      </w:r>
      <w:r w:rsidRPr="00050B21">
        <w:rPr>
          <w:rFonts w:ascii="Arial" w:cs="Arial"/>
        </w:rPr>
        <w:t>’</w:t>
      </w:r>
      <w:r w:rsidRPr="00050B21">
        <w:rPr>
          <w:rFonts w:ascii="Arial" w:cs="Arial"/>
        </w:rPr>
        <w:t xml:space="preserve">s Guide to Golden Gate Cloning Methods and Standards. </w:t>
      </w:r>
      <w:r w:rsidRPr="00050B21">
        <w:rPr>
          <w:rFonts w:ascii="Arial" w:cs="Arial"/>
          <w:i/>
          <w:iCs/>
        </w:rPr>
        <w:t>ACS Synth. Biol.</w:t>
      </w:r>
      <w:r w:rsidRPr="00050B21">
        <w:rPr>
          <w:rFonts w:ascii="Arial" w:cs="Arial"/>
        </w:rPr>
        <w:t xml:space="preserve"> </w:t>
      </w:r>
      <w:r w:rsidRPr="00050B21">
        <w:rPr>
          <w:rFonts w:ascii="Arial" w:cs="Arial"/>
          <w:b/>
          <w:bCs/>
        </w:rPr>
        <w:t>2022</w:t>
      </w:r>
      <w:r w:rsidRPr="00050B21">
        <w:rPr>
          <w:rFonts w:ascii="Arial" w:cs="Arial"/>
        </w:rPr>
        <w:t xml:space="preserve">, </w:t>
      </w:r>
      <w:r w:rsidRPr="00050B21">
        <w:rPr>
          <w:rFonts w:ascii="Arial" w:cs="Arial"/>
          <w:i/>
          <w:iCs/>
        </w:rPr>
        <w:t>11</w:t>
      </w:r>
      <w:r w:rsidRPr="00050B21">
        <w:rPr>
          <w:rFonts w:ascii="Arial" w:cs="Arial"/>
        </w:rPr>
        <w:t xml:space="preserve"> (11), 3551</w:t>
      </w:r>
      <w:r w:rsidRPr="00050B21">
        <w:rPr>
          <w:rFonts w:ascii="Arial" w:cs="Arial"/>
        </w:rPr>
        <w:t>–</w:t>
      </w:r>
      <w:r w:rsidRPr="00050B21">
        <w:rPr>
          <w:rFonts w:ascii="Arial" w:cs="Arial"/>
        </w:rPr>
        <w:t>3563. https://doi.org/10.1021/acssynbio.2c00355.</w:t>
      </w:r>
    </w:p>
    <w:p w14:paraId="096FAE02" w14:textId="36E16B36" w:rsidR="002F1E35" w:rsidRPr="002F1E35" w:rsidRDefault="00050B21" w:rsidP="00CD1F87">
      <w:pPr>
        <w:jc w:val="both"/>
        <w:rPr>
          <w:rFonts w:asciiTheme="minorBidi" w:hAnsiTheme="minorBidi"/>
          <w:b/>
          <w:bCs/>
          <w:lang w:val="fr-FR"/>
        </w:rPr>
      </w:pPr>
      <w:r>
        <w:rPr>
          <w:rFonts w:asciiTheme="minorBidi" w:hAnsiTheme="minorBidi"/>
          <w:b/>
          <w:bCs/>
          <w:lang w:val="fr-FR"/>
        </w:rPr>
        <w:fldChar w:fldCharType="end"/>
      </w:r>
    </w:p>
    <w:sectPr w:rsidR="002F1E35" w:rsidRPr="002F1E35" w:rsidSect="007E6C0A">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B26F88"/>
    <w:multiLevelType w:val="hybridMultilevel"/>
    <w:tmpl w:val="1F3A7C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6A0A5AF6"/>
    <w:multiLevelType w:val="multilevel"/>
    <w:tmpl w:val="3DFA1534"/>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3221D2E"/>
    <w:multiLevelType w:val="hybridMultilevel"/>
    <w:tmpl w:val="A538D6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E3459A8"/>
    <w:multiLevelType w:val="hybridMultilevel"/>
    <w:tmpl w:val="AFB67A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47744991">
    <w:abstractNumId w:val="1"/>
  </w:num>
  <w:num w:numId="2" w16cid:durableId="272445909">
    <w:abstractNumId w:val="3"/>
  </w:num>
  <w:num w:numId="3" w16cid:durableId="852115225">
    <w:abstractNumId w:val="0"/>
  </w:num>
  <w:num w:numId="4" w16cid:durableId="11916498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FCD"/>
    <w:rsid w:val="00013F35"/>
    <w:rsid w:val="00022E68"/>
    <w:rsid w:val="00050B21"/>
    <w:rsid w:val="000535B6"/>
    <w:rsid w:val="00060DD4"/>
    <w:rsid w:val="00087FCF"/>
    <w:rsid w:val="00092732"/>
    <w:rsid w:val="000F7B2E"/>
    <w:rsid w:val="00101BA0"/>
    <w:rsid w:val="001204F5"/>
    <w:rsid w:val="00120EC6"/>
    <w:rsid w:val="0014119C"/>
    <w:rsid w:val="0015097B"/>
    <w:rsid w:val="00161473"/>
    <w:rsid w:val="00172C9F"/>
    <w:rsid w:val="00172EFC"/>
    <w:rsid w:val="001752A3"/>
    <w:rsid w:val="00192F03"/>
    <w:rsid w:val="001D5D14"/>
    <w:rsid w:val="001E5E7A"/>
    <w:rsid w:val="00215E75"/>
    <w:rsid w:val="00267B57"/>
    <w:rsid w:val="002758B6"/>
    <w:rsid w:val="00296E4F"/>
    <w:rsid w:val="002B69C9"/>
    <w:rsid w:val="002C0311"/>
    <w:rsid w:val="002D70A1"/>
    <w:rsid w:val="002F1E35"/>
    <w:rsid w:val="00300015"/>
    <w:rsid w:val="00302283"/>
    <w:rsid w:val="00304410"/>
    <w:rsid w:val="00335F45"/>
    <w:rsid w:val="00341735"/>
    <w:rsid w:val="00356E1D"/>
    <w:rsid w:val="00370679"/>
    <w:rsid w:val="003F0663"/>
    <w:rsid w:val="004173DC"/>
    <w:rsid w:val="004178AB"/>
    <w:rsid w:val="004339E4"/>
    <w:rsid w:val="00487DF4"/>
    <w:rsid w:val="004913A6"/>
    <w:rsid w:val="00494A83"/>
    <w:rsid w:val="004F2785"/>
    <w:rsid w:val="00510425"/>
    <w:rsid w:val="0051371F"/>
    <w:rsid w:val="0056046D"/>
    <w:rsid w:val="005865A3"/>
    <w:rsid w:val="00586BCB"/>
    <w:rsid w:val="005E0D00"/>
    <w:rsid w:val="005F009A"/>
    <w:rsid w:val="005F2D04"/>
    <w:rsid w:val="005F5007"/>
    <w:rsid w:val="005F51EF"/>
    <w:rsid w:val="0066278C"/>
    <w:rsid w:val="0072493C"/>
    <w:rsid w:val="00727EDB"/>
    <w:rsid w:val="00747A80"/>
    <w:rsid w:val="00771EAC"/>
    <w:rsid w:val="0078437E"/>
    <w:rsid w:val="00790F62"/>
    <w:rsid w:val="007A2FCD"/>
    <w:rsid w:val="007E6C0A"/>
    <w:rsid w:val="008C1ECC"/>
    <w:rsid w:val="008F56EF"/>
    <w:rsid w:val="009023B0"/>
    <w:rsid w:val="00940732"/>
    <w:rsid w:val="009808C3"/>
    <w:rsid w:val="009864EC"/>
    <w:rsid w:val="009B0DBC"/>
    <w:rsid w:val="009D4204"/>
    <w:rsid w:val="009D7D86"/>
    <w:rsid w:val="009E7CC4"/>
    <w:rsid w:val="00A07EB6"/>
    <w:rsid w:val="00A43F50"/>
    <w:rsid w:val="00A564C0"/>
    <w:rsid w:val="00AD312E"/>
    <w:rsid w:val="00B044D1"/>
    <w:rsid w:val="00B33D3D"/>
    <w:rsid w:val="00B42FF3"/>
    <w:rsid w:val="00B44D29"/>
    <w:rsid w:val="00B65C94"/>
    <w:rsid w:val="00B74711"/>
    <w:rsid w:val="00BA05AD"/>
    <w:rsid w:val="00BB52E9"/>
    <w:rsid w:val="00BD7B95"/>
    <w:rsid w:val="00C05384"/>
    <w:rsid w:val="00C1297C"/>
    <w:rsid w:val="00C16670"/>
    <w:rsid w:val="00C21837"/>
    <w:rsid w:val="00C3381A"/>
    <w:rsid w:val="00C3676B"/>
    <w:rsid w:val="00C823F1"/>
    <w:rsid w:val="00C86999"/>
    <w:rsid w:val="00CB49C3"/>
    <w:rsid w:val="00CD1F87"/>
    <w:rsid w:val="00CE4DC0"/>
    <w:rsid w:val="00D37E84"/>
    <w:rsid w:val="00D43736"/>
    <w:rsid w:val="00DA1B2B"/>
    <w:rsid w:val="00DC6B6F"/>
    <w:rsid w:val="00DD4F71"/>
    <w:rsid w:val="00DE0AAB"/>
    <w:rsid w:val="00DF736F"/>
    <w:rsid w:val="00E1064D"/>
    <w:rsid w:val="00E45AE4"/>
    <w:rsid w:val="00E46126"/>
    <w:rsid w:val="00E50EEF"/>
    <w:rsid w:val="00E85A49"/>
    <w:rsid w:val="00EA26E5"/>
    <w:rsid w:val="00ED11D1"/>
    <w:rsid w:val="00ED579A"/>
    <w:rsid w:val="00EE30CB"/>
    <w:rsid w:val="00F05DD9"/>
    <w:rsid w:val="00F35F76"/>
    <w:rsid w:val="00F40D3F"/>
    <w:rsid w:val="00F607E4"/>
    <w:rsid w:val="00F70389"/>
    <w:rsid w:val="00F71FA5"/>
    <w:rsid w:val="00F91045"/>
    <w:rsid w:val="00FB1C90"/>
    <w:rsid w:val="00FC2A3A"/>
    <w:rsid w:val="00FC48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D64199"/>
  <w14:defaultImageDpi w14:val="32767"/>
  <w15:chartTrackingRefBased/>
  <w15:docId w15:val="{667FF263-26A7-47F0-BBC3-AF523BECD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FCD"/>
    <w:pPr>
      <w:spacing w:after="0" w:line="240" w:lineRule="auto"/>
    </w:pPr>
    <w:rPr>
      <w:sz w:val="24"/>
      <w:szCs w:val="24"/>
    </w:rPr>
  </w:style>
  <w:style w:type="paragraph" w:styleId="Heading1">
    <w:name w:val="heading 1"/>
    <w:basedOn w:val="Normal"/>
    <w:next w:val="Normal"/>
    <w:link w:val="Heading1Char"/>
    <w:uiPriority w:val="9"/>
    <w:qFormat/>
    <w:rsid w:val="007A2F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A2F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2FC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2FC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2FC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2FC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2FC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2FC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2FC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2F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A2F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2FC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2FC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2FC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2FC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2FC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2FC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2FCD"/>
    <w:rPr>
      <w:rFonts w:eastAsiaTheme="majorEastAsia" w:cstheme="majorBidi"/>
      <w:color w:val="272727" w:themeColor="text1" w:themeTint="D8"/>
    </w:rPr>
  </w:style>
  <w:style w:type="paragraph" w:styleId="Title">
    <w:name w:val="Title"/>
    <w:basedOn w:val="Normal"/>
    <w:next w:val="Normal"/>
    <w:link w:val="TitleChar"/>
    <w:uiPriority w:val="10"/>
    <w:qFormat/>
    <w:rsid w:val="007A2FC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2FC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2FC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2FC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2FCD"/>
    <w:pPr>
      <w:spacing w:before="160"/>
      <w:jc w:val="center"/>
    </w:pPr>
    <w:rPr>
      <w:i/>
      <w:iCs/>
      <w:color w:val="404040" w:themeColor="text1" w:themeTint="BF"/>
    </w:rPr>
  </w:style>
  <w:style w:type="character" w:customStyle="1" w:styleId="QuoteChar">
    <w:name w:val="Quote Char"/>
    <w:basedOn w:val="DefaultParagraphFont"/>
    <w:link w:val="Quote"/>
    <w:uiPriority w:val="29"/>
    <w:rsid w:val="007A2FCD"/>
    <w:rPr>
      <w:i/>
      <w:iCs/>
      <w:color w:val="404040" w:themeColor="text1" w:themeTint="BF"/>
    </w:rPr>
  </w:style>
  <w:style w:type="paragraph" w:styleId="ListParagraph">
    <w:name w:val="List Paragraph"/>
    <w:basedOn w:val="Normal"/>
    <w:uiPriority w:val="34"/>
    <w:qFormat/>
    <w:rsid w:val="007A2FCD"/>
    <w:pPr>
      <w:ind w:left="720"/>
      <w:contextualSpacing/>
    </w:pPr>
  </w:style>
  <w:style w:type="character" w:styleId="IntenseEmphasis">
    <w:name w:val="Intense Emphasis"/>
    <w:basedOn w:val="DefaultParagraphFont"/>
    <w:uiPriority w:val="21"/>
    <w:qFormat/>
    <w:rsid w:val="007A2FCD"/>
    <w:rPr>
      <w:i/>
      <w:iCs/>
      <w:color w:val="0F4761" w:themeColor="accent1" w:themeShade="BF"/>
    </w:rPr>
  </w:style>
  <w:style w:type="paragraph" w:styleId="IntenseQuote">
    <w:name w:val="Intense Quote"/>
    <w:basedOn w:val="Normal"/>
    <w:next w:val="Normal"/>
    <w:link w:val="IntenseQuoteChar"/>
    <w:uiPriority w:val="30"/>
    <w:qFormat/>
    <w:rsid w:val="007A2F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2FCD"/>
    <w:rPr>
      <w:i/>
      <w:iCs/>
      <w:color w:val="0F4761" w:themeColor="accent1" w:themeShade="BF"/>
    </w:rPr>
  </w:style>
  <w:style w:type="character" w:styleId="IntenseReference">
    <w:name w:val="Intense Reference"/>
    <w:basedOn w:val="DefaultParagraphFont"/>
    <w:uiPriority w:val="32"/>
    <w:qFormat/>
    <w:rsid w:val="007A2FCD"/>
    <w:rPr>
      <w:b/>
      <w:bCs/>
      <w:smallCaps/>
      <w:color w:val="0F4761" w:themeColor="accent1" w:themeShade="BF"/>
      <w:spacing w:val="5"/>
    </w:rPr>
  </w:style>
  <w:style w:type="table" w:styleId="TableGrid">
    <w:name w:val="Table Grid"/>
    <w:basedOn w:val="TableNormal"/>
    <w:uiPriority w:val="39"/>
    <w:rsid w:val="007A2FCD"/>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60DD4"/>
    <w:pPr>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060DD4"/>
    <w:rPr>
      <w:b/>
      <w:bCs/>
    </w:rPr>
  </w:style>
  <w:style w:type="character" w:styleId="Hyperlink">
    <w:name w:val="Hyperlink"/>
    <w:basedOn w:val="DefaultParagraphFont"/>
    <w:uiPriority w:val="99"/>
    <w:unhideWhenUsed/>
    <w:rsid w:val="00304410"/>
    <w:rPr>
      <w:color w:val="467886" w:themeColor="hyperlink"/>
      <w:u w:val="single"/>
    </w:rPr>
  </w:style>
  <w:style w:type="character" w:styleId="UnresolvedMention">
    <w:name w:val="Unresolved Mention"/>
    <w:basedOn w:val="DefaultParagraphFont"/>
    <w:uiPriority w:val="99"/>
    <w:semiHidden/>
    <w:unhideWhenUsed/>
    <w:rsid w:val="00304410"/>
    <w:rPr>
      <w:color w:val="605E5C"/>
      <w:shd w:val="clear" w:color="auto" w:fill="E1DFDD"/>
    </w:rPr>
  </w:style>
  <w:style w:type="paragraph" w:styleId="Revision">
    <w:name w:val="Revision"/>
    <w:hidden/>
    <w:uiPriority w:val="99"/>
    <w:semiHidden/>
    <w:rsid w:val="00120EC6"/>
    <w:pPr>
      <w:spacing w:after="0" w:line="240" w:lineRule="auto"/>
    </w:pPr>
    <w:rPr>
      <w:sz w:val="24"/>
      <w:szCs w:val="24"/>
    </w:rPr>
  </w:style>
  <w:style w:type="character" w:styleId="CommentReference">
    <w:name w:val="annotation reference"/>
    <w:basedOn w:val="DefaultParagraphFont"/>
    <w:uiPriority w:val="99"/>
    <w:semiHidden/>
    <w:unhideWhenUsed/>
    <w:rsid w:val="00120EC6"/>
    <w:rPr>
      <w:sz w:val="16"/>
      <w:szCs w:val="16"/>
    </w:rPr>
  </w:style>
  <w:style w:type="paragraph" w:styleId="CommentText">
    <w:name w:val="annotation text"/>
    <w:basedOn w:val="Normal"/>
    <w:link w:val="CommentTextChar"/>
    <w:uiPriority w:val="99"/>
    <w:semiHidden/>
    <w:unhideWhenUsed/>
    <w:rsid w:val="00120EC6"/>
    <w:rPr>
      <w:sz w:val="20"/>
      <w:szCs w:val="20"/>
    </w:rPr>
  </w:style>
  <w:style w:type="character" w:customStyle="1" w:styleId="CommentTextChar">
    <w:name w:val="Comment Text Char"/>
    <w:basedOn w:val="DefaultParagraphFont"/>
    <w:link w:val="CommentText"/>
    <w:uiPriority w:val="99"/>
    <w:semiHidden/>
    <w:rsid w:val="00120EC6"/>
    <w:rPr>
      <w:sz w:val="20"/>
      <w:szCs w:val="20"/>
    </w:rPr>
  </w:style>
  <w:style w:type="paragraph" w:styleId="CommentSubject">
    <w:name w:val="annotation subject"/>
    <w:basedOn w:val="CommentText"/>
    <w:next w:val="CommentText"/>
    <w:link w:val="CommentSubjectChar"/>
    <w:uiPriority w:val="99"/>
    <w:semiHidden/>
    <w:unhideWhenUsed/>
    <w:rsid w:val="00120EC6"/>
    <w:rPr>
      <w:b/>
      <w:bCs/>
    </w:rPr>
  </w:style>
  <w:style w:type="character" w:customStyle="1" w:styleId="CommentSubjectChar">
    <w:name w:val="Comment Subject Char"/>
    <w:basedOn w:val="CommentTextChar"/>
    <w:link w:val="CommentSubject"/>
    <w:uiPriority w:val="99"/>
    <w:semiHidden/>
    <w:rsid w:val="00120EC6"/>
    <w:rPr>
      <w:b/>
      <w:bCs/>
      <w:sz w:val="20"/>
      <w:szCs w:val="20"/>
    </w:rPr>
  </w:style>
  <w:style w:type="paragraph" w:styleId="Bibliography">
    <w:name w:val="Bibliography"/>
    <w:basedOn w:val="Normal"/>
    <w:next w:val="Normal"/>
    <w:uiPriority w:val="37"/>
    <w:unhideWhenUsed/>
    <w:rsid w:val="00050B21"/>
    <w:pPr>
      <w:tabs>
        <w:tab w:val="left" w:pos="380"/>
      </w:tabs>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30572">
      <w:bodyDiv w:val="1"/>
      <w:marLeft w:val="0"/>
      <w:marRight w:val="0"/>
      <w:marTop w:val="0"/>
      <w:marBottom w:val="0"/>
      <w:divBdr>
        <w:top w:val="none" w:sz="0" w:space="0" w:color="auto"/>
        <w:left w:val="none" w:sz="0" w:space="0" w:color="auto"/>
        <w:bottom w:val="none" w:sz="0" w:space="0" w:color="auto"/>
        <w:right w:val="none" w:sz="0" w:space="0" w:color="auto"/>
      </w:divBdr>
    </w:div>
    <w:div w:id="944918437">
      <w:bodyDiv w:val="1"/>
      <w:marLeft w:val="0"/>
      <w:marRight w:val="0"/>
      <w:marTop w:val="0"/>
      <w:marBottom w:val="0"/>
      <w:divBdr>
        <w:top w:val="none" w:sz="0" w:space="0" w:color="auto"/>
        <w:left w:val="none" w:sz="0" w:space="0" w:color="auto"/>
        <w:bottom w:val="none" w:sz="0" w:space="0" w:color="auto"/>
        <w:right w:val="none" w:sz="0" w:space="0" w:color="auto"/>
      </w:divBdr>
    </w:div>
    <w:div w:id="1164206053">
      <w:bodyDiv w:val="1"/>
      <w:marLeft w:val="0"/>
      <w:marRight w:val="0"/>
      <w:marTop w:val="0"/>
      <w:marBottom w:val="0"/>
      <w:divBdr>
        <w:top w:val="none" w:sz="0" w:space="0" w:color="auto"/>
        <w:left w:val="none" w:sz="0" w:space="0" w:color="auto"/>
        <w:bottom w:val="none" w:sz="0" w:space="0" w:color="auto"/>
        <w:right w:val="none" w:sz="0" w:space="0" w:color="auto"/>
      </w:divBdr>
    </w:div>
    <w:div w:id="1658920110">
      <w:bodyDiv w:val="1"/>
      <w:marLeft w:val="0"/>
      <w:marRight w:val="0"/>
      <w:marTop w:val="0"/>
      <w:marBottom w:val="0"/>
      <w:divBdr>
        <w:top w:val="none" w:sz="0" w:space="0" w:color="auto"/>
        <w:left w:val="none" w:sz="0" w:space="0" w:color="auto"/>
        <w:bottom w:val="none" w:sz="0" w:space="0" w:color="auto"/>
        <w:right w:val="none" w:sz="0" w:space="0" w:color="auto"/>
      </w:divBdr>
    </w:div>
    <w:div w:id="1665551851">
      <w:bodyDiv w:val="1"/>
      <w:marLeft w:val="0"/>
      <w:marRight w:val="0"/>
      <w:marTop w:val="0"/>
      <w:marBottom w:val="0"/>
      <w:divBdr>
        <w:top w:val="none" w:sz="0" w:space="0" w:color="auto"/>
        <w:left w:val="none" w:sz="0" w:space="0" w:color="auto"/>
        <w:bottom w:val="none" w:sz="0" w:space="0" w:color="auto"/>
        <w:right w:val="none" w:sz="0" w:space="0" w:color="auto"/>
      </w:divBdr>
    </w:div>
    <w:div w:id="2086687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enchling.com/s/seq-OpcfzITTASGYsT4HxSFc?m=slm-rdRMrIglbaEQHsGsKVZ1" TargetMode="External"/><Relationship Id="rId13" Type="http://schemas.openxmlformats.org/officeDocument/2006/relationships/image" Target="media/image4.jp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benchling.com/s/seq-4DqqJM6217mDHbBpkwZv?m=slm-LL0pq05nG05eH4Svk1uw"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arricklab.org/twiki/bin/view/Lab/GoldenGateAssemblyProtocolsMainPage" TargetMode="Externa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enchling.com/s/seq-b5lR24LwTwxZrS3QpPje?m=slm-MyRdvcYtu6FXmF6ZPLc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C539C6-84A0-4DBB-9B12-47F79269B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6</Pages>
  <Words>2095</Words>
  <Characters>11942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yassir lekbach</dc:creator>
  <cp:keywords/>
  <dc:description/>
  <cp:lastModifiedBy>Partipilo, Gina</cp:lastModifiedBy>
  <cp:revision>14</cp:revision>
  <dcterms:created xsi:type="dcterms:W3CDTF">2024-04-27T20:32:00Z</dcterms:created>
  <dcterms:modified xsi:type="dcterms:W3CDTF">2024-06-15T20:04:00Z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36cb79a1-3053-3ab4-bfae-62d5be3f836e</vt:lpwstr>
  </property>
  <property fmtid="{D5CDD505-2E9C-101B-9397-08002B2CF9AE}" pid="24" name="Mendeley Citation Style_1">
    <vt:lpwstr>http://www.zotero.org/styles/apa</vt:lpwstr>
  </property>
  <property fmtid="{D5CDD505-2E9C-101B-9397-08002B2CF9AE}" pid="25" name="ZOTERO_PREF_1">
    <vt:lpwstr>&lt;data data-version="3" zotero-version="6.0.37"&gt;&lt;session id="GdfGTH0p"/&gt;&lt;style id="http://www.zotero.org/styles/american-chemical-society" hasBibliography="1" bibliographyStyleHasBeenSet="1"/&gt;&lt;prefs&gt;&lt;pref name="fieldType" value="Field"/&gt;&lt;pref name="automat</vt:lpwstr>
  </property>
  <property fmtid="{D5CDD505-2E9C-101B-9397-08002B2CF9AE}" pid="26" name="ZOTERO_PREF_2">
    <vt:lpwstr>icJournalAbbreviations" value="true"/&gt;&lt;/prefs&gt;&lt;/data&gt;</vt:lpwstr>
  </property>
</Properties>
</file>